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jc w:val="center"/>
        <w:tblInd w:w="-34" w:type="dxa"/>
        <w:tblLook w:val="01E0"/>
      </w:tblPr>
      <w:tblGrid>
        <w:gridCol w:w="4395"/>
        <w:gridCol w:w="5245"/>
      </w:tblGrid>
      <w:tr w:rsidR="008A2A55" w:rsidRPr="00E2140C">
        <w:trPr>
          <w:trHeight w:val="1362"/>
          <w:jc w:val="center"/>
        </w:trPr>
        <w:tc>
          <w:tcPr>
            <w:tcW w:w="4395" w:type="dxa"/>
          </w:tcPr>
          <w:p w:rsidR="008A2A55" w:rsidRPr="00E2140C" w:rsidRDefault="008A2A55" w:rsidP="008A2A55">
            <w:pPr>
              <w:ind w:left="-21" w:firstLine="21"/>
              <w:jc w:val="center"/>
              <w:rPr>
                <w:b/>
                <w:bCs/>
                <w:iCs/>
                <w:lang w:val="nl-NL"/>
              </w:rPr>
            </w:pPr>
            <w:r w:rsidRPr="00E2140C">
              <w:rPr>
                <w:b/>
                <w:bCs/>
                <w:iCs/>
                <w:lang w:val="nl-NL"/>
              </w:rPr>
              <w:t xml:space="preserve">BỘ TÀI CHÍNH </w:t>
            </w:r>
          </w:p>
          <w:p w:rsidR="008A2A55" w:rsidRPr="00E2140C" w:rsidRDefault="008A2A55" w:rsidP="008A2A55">
            <w:pPr>
              <w:ind w:left="-21" w:firstLine="21"/>
              <w:jc w:val="center"/>
              <w:rPr>
                <w:rFonts w:ascii=".VnFree" w:hAnsi=".VnFree"/>
                <w:b/>
                <w:bCs/>
                <w:iCs/>
                <w:lang w:val="nl-NL"/>
              </w:rPr>
            </w:pPr>
            <w:r w:rsidRPr="00E2140C">
              <w:rPr>
                <w:rFonts w:ascii=".VnFree" w:hAnsi=".VnFree"/>
                <w:b/>
                <w:bCs/>
                <w:iCs/>
                <w:lang w:val="nl-NL"/>
              </w:rPr>
              <w:t>-------------</w:t>
            </w:r>
          </w:p>
          <w:p w:rsidR="008A2A55" w:rsidRPr="00E2140C" w:rsidRDefault="00197EFB" w:rsidP="008A2A55">
            <w:pPr>
              <w:ind w:left="-21" w:firstLine="21"/>
              <w:jc w:val="center"/>
              <w:rPr>
                <w:b/>
                <w:bCs/>
                <w:iCs/>
                <w:lang w:val="nl-NL"/>
              </w:rPr>
            </w:pPr>
            <w:r w:rsidRPr="00E2140C">
              <w:rPr>
                <w:iCs/>
                <w:sz w:val="26"/>
                <w:szCs w:val="26"/>
                <w:lang w:val="nl-NL"/>
              </w:rPr>
              <w:t xml:space="preserve">Số: </w:t>
            </w:r>
            <w:r w:rsidR="00FC1BC3" w:rsidRPr="00E2140C">
              <w:rPr>
                <w:iCs/>
                <w:sz w:val="26"/>
                <w:szCs w:val="26"/>
                <w:lang w:val="nl-NL"/>
              </w:rPr>
              <w:t>73</w:t>
            </w:r>
            <w:r w:rsidR="008A2A55" w:rsidRPr="00E2140C">
              <w:rPr>
                <w:iCs/>
                <w:sz w:val="26"/>
                <w:szCs w:val="26"/>
                <w:lang w:val="nl-NL"/>
              </w:rPr>
              <w:t>/20</w:t>
            </w:r>
            <w:r w:rsidRPr="00E2140C">
              <w:rPr>
                <w:iCs/>
                <w:sz w:val="26"/>
                <w:szCs w:val="26"/>
                <w:lang w:val="nl-NL"/>
              </w:rPr>
              <w:t>1</w:t>
            </w:r>
            <w:r w:rsidR="000B56AB" w:rsidRPr="00E2140C">
              <w:rPr>
                <w:iCs/>
                <w:sz w:val="26"/>
                <w:szCs w:val="26"/>
                <w:lang w:val="nl-NL"/>
              </w:rPr>
              <w:t>2</w:t>
            </w:r>
            <w:r w:rsidR="008A2A55" w:rsidRPr="00E2140C">
              <w:rPr>
                <w:iCs/>
                <w:sz w:val="26"/>
                <w:szCs w:val="26"/>
                <w:lang w:val="nl-NL"/>
              </w:rPr>
              <w:t>/TT-BTC</w:t>
            </w:r>
          </w:p>
        </w:tc>
        <w:tc>
          <w:tcPr>
            <w:tcW w:w="5245" w:type="dxa"/>
          </w:tcPr>
          <w:p w:rsidR="008A2A55" w:rsidRPr="00E2140C" w:rsidRDefault="008A2A55" w:rsidP="008A2A55">
            <w:pPr>
              <w:jc w:val="center"/>
              <w:rPr>
                <w:b/>
                <w:bCs/>
                <w:iCs/>
                <w:lang w:val="nl-NL"/>
              </w:rPr>
            </w:pPr>
            <w:r w:rsidRPr="00E2140C">
              <w:rPr>
                <w:b/>
                <w:bCs/>
                <w:iCs/>
                <w:lang w:val="nl-NL"/>
              </w:rPr>
              <w:t>CỘNG HOÀ XÃ HỘI CHỦ NGHĨA VIỆT NAM</w:t>
            </w:r>
          </w:p>
          <w:p w:rsidR="008A2A55" w:rsidRPr="00E2140C" w:rsidRDefault="008A2A55" w:rsidP="008A2A55">
            <w:pPr>
              <w:jc w:val="center"/>
              <w:rPr>
                <w:b/>
                <w:iCs/>
                <w:sz w:val="28"/>
                <w:szCs w:val="28"/>
                <w:lang w:val="nl-NL"/>
              </w:rPr>
            </w:pPr>
            <w:r w:rsidRPr="00E2140C">
              <w:rPr>
                <w:b/>
                <w:iCs/>
                <w:sz w:val="28"/>
                <w:szCs w:val="28"/>
                <w:lang w:val="nl-NL"/>
              </w:rPr>
              <w:t>Độc lập - Tự do - Hạnh phúc</w:t>
            </w:r>
          </w:p>
          <w:p w:rsidR="008A2A55" w:rsidRPr="00E2140C" w:rsidRDefault="008A2A55" w:rsidP="008A2A55">
            <w:pPr>
              <w:jc w:val="center"/>
              <w:rPr>
                <w:rFonts w:ascii=".VnFree" w:hAnsi=".VnFree"/>
                <w:b/>
                <w:iCs/>
                <w:sz w:val="28"/>
                <w:szCs w:val="28"/>
                <w:lang w:val="nl-NL"/>
              </w:rPr>
            </w:pPr>
            <w:r w:rsidRPr="00E2140C">
              <w:rPr>
                <w:rFonts w:ascii=".VnFree" w:hAnsi=".VnFree"/>
                <w:b/>
                <w:iCs/>
                <w:sz w:val="28"/>
                <w:szCs w:val="28"/>
                <w:lang w:val="nl-NL"/>
              </w:rPr>
              <w:t>---------</w:t>
            </w:r>
            <w:r w:rsidR="004149E2" w:rsidRPr="00E2140C">
              <w:rPr>
                <w:rFonts w:ascii=".VnFree" w:hAnsi=".VnFree"/>
                <w:b/>
                <w:iCs/>
                <w:sz w:val="28"/>
                <w:szCs w:val="28"/>
                <w:lang w:val="nl-NL"/>
              </w:rPr>
              <w:t>---------------</w:t>
            </w:r>
            <w:r w:rsidRPr="00E2140C">
              <w:rPr>
                <w:rFonts w:ascii=".VnFree" w:hAnsi=".VnFree"/>
                <w:b/>
                <w:iCs/>
                <w:sz w:val="28"/>
                <w:szCs w:val="28"/>
                <w:lang w:val="nl-NL"/>
              </w:rPr>
              <w:t>-----------------------</w:t>
            </w:r>
          </w:p>
          <w:p w:rsidR="008A2A55" w:rsidRPr="00E2140C" w:rsidRDefault="008A2A55" w:rsidP="008A2A55">
            <w:pPr>
              <w:jc w:val="center"/>
              <w:rPr>
                <w:b/>
                <w:iCs/>
                <w:lang w:val="nl-NL"/>
              </w:rPr>
            </w:pPr>
            <w:r w:rsidRPr="00E2140C">
              <w:rPr>
                <w:sz w:val="28"/>
                <w:szCs w:val="28"/>
                <w:lang w:val="nl-NL"/>
              </w:rPr>
              <w:t xml:space="preserve">   </w:t>
            </w:r>
            <w:r w:rsidRPr="00E2140C">
              <w:rPr>
                <w:i/>
                <w:sz w:val="28"/>
                <w:szCs w:val="28"/>
                <w:lang w:val="nl-NL"/>
              </w:rPr>
              <w:t xml:space="preserve">Hà Nội, ngày </w:t>
            </w:r>
            <w:r w:rsidR="00FC1BC3" w:rsidRPr="00E2140C">
              <w:rPr>
                <w:i/>
                <w:sz w:val="28"/>
                <w:szCs w:val="28"/>
                <w:lang w:val="nl-NL"/>
              </w:rPr>
              <w:t>14</w:t>
            </w:r>
            <w:r w:rsidRPr="00E2140C">
              <w:rPr>
                <w:i/>
                <w:sz w:val="28"/>
                <w:szCs w:val="28"/>
                <w:lang w:val="nl-NL"/>
              </w:rPr>
              <w:t xml:space="preserve"> tháng </w:t>
            </w:r>
            <w:r w:rsidR="00FC1BC3" w:rsidRPr="00E2140C">
              <w:rPr>
                <w:i/>
                <w:sz w:val="28"/>
                <w:szCs w:val="28"/>
                <w:lang w:val="nl-NL"/>
              </w:rPr>
              <w:t>5</w:t>
            </w:r>
            <w:r w:rsidRPr="00E2140C">
              <w:rPr>
                <w:i/>
                <w:sz w:val="28"/>
                <w:szCs w:val="28"/>
                <w:lang w:val="nl-NL"/>
              </w:rPr>
              <w:t xml:space="preserve"> năm 20</w:t>
            </w:r>
            <w:r w:rsidR="00197EFB" w:rsidRPr="00E2140C">
              <w:rPr>
                <w:i/>
                <w:sz w:val="28"/>
                <w:szCs w:val="28"/>
                <w:lang w:val="nl-NL"/>
              </w:rPr>
              <w:t>1</w:t>
            </w:r>
            <w:r w:rsidR="000B56AB" w:rsidRPr="00E2140C">
              <w:rPr>
                <w:i/>
                <w:sz w:val="28"/>
                <w:szCs w:val="28"/>
                <w:lang w:val="nl-NL"/>
              </w:rPr>
              <w:t>2</w:t>
            </w:r>
          </w:p>
        </w:tc>
      </w:tr>
    </w:tbl>
    <w:p w:rsidR="008A2A55" w:rsidRPr="00E2140C" w:rsidRDefault="008A2A55" w:rsidP="00746205">
      <w:pPr>
        <w:keepNext/>
        <w:spacing w:before="480"/>
        <w:jc w:val="center"/>
        <w:rPr>
          <w:b/>
          <w:bCs/>
          <w:sz w:val="28"/>
          <w:szCs w:val="28"/>
          <w:lang w:val="nl-NL"/>
        </w:rPr>
      </w:pPr>
      <w:r w:rsidRPr="00E2140C">
        <w:rPr>
          <w:b/>
          <w:bCs/>
          <w:sz w:val="28"/>
          <w:szCs w:val="28"/>
          <w:lang w:val="nl-NL"/>
        </w:rPr>
        <w:t xml:space="preserve">THÔNG TƯ  </w:t>
      </w:r>
    </w:p>
    <w:p w:rsidR="00197EFB" w:rsidRPr="00E2140C" w:rsidRDefault="00FC1BC3" w:rsidP="008A2A55">
      <w:pPr>
        <w:jc w:val="center"/>
        <w:rPr>
          <w:b/>
          <w:iCs/>
          <w:spacing w:val="-6"/>
          <w:sz w:val="28"/>
          <w:szCs w:val="28"/>
          <w:lang w:val="nl-NL"/>
        </w:rPr>
      </w:pPr>
      <w:r w:rsidRPr="00E2140C">
        <w:rPr>
          <w:b/>
          <w:iCs/>
          <w:spacing w:val="-6"/>
          <w:sz w:val="28"/>
          <w:szCs w:val="28"/>
          <w:lang w:val="nl-NL"/>
        </w:rPr>
        <w:t>Sửa đổi</w:t>
      </w:r>
      <w:r w:rsidR="004C4DDA" w:rsidRPr="00E2140C">
        <w:rPr>
          <w:b/>
          <w:iCs/>
          <w:spacing w:val="-6"/>
          <w:sz w:val="28"/>
          <w:szCs w:val="28"/>
          <w:lang w:val="nl-NL"/>
        </w:rPr>
        <w:t xml:space="preserve">, bổ sung </w:t>
      </w:r>
      <w:r w:rsidR="005B0D64" w:rsidRPr="00E2140C">
        <w:rPr>
          <w:b/>
          <w:sz w:val="28"/>
          <w:szCs w:val="22"/>
          <w:lang w:val="nl-NL"/>
        </w:rPr>
        <w:t xml:space="preserve">Thông tư số 76/2004/TT-BTC ngày 29/7/2004 của </w:t>
      </w:r>
      <w:r w:rsidR="005B0D64" w:rsidRPr="00E2140C">
        <w:rPr>
          <w:b/>
          <w:sz w:val="28"/>
          <w:lang w:val="nl-NL"/>
        </w:rPr>
        <w:t>Bộ Tài chính hướng dẫn về phí, lệ phí trong lĩnh vực giao thông đường bộ</w:t>
      </w:r>
    </w:p>
    <w:p w:rsidR="008A2A55" w:rsidRPr="00E2140C" w:rsidRDefault="008A2A55" w:rsidP="008A2A55">
      <w:pPr>
        <w:jc w:val="center"/>
        <w:rPr>
          <w:rFonts w:ascii=".VnFree" w:hAnsi=".VnFree"/>
          <w:b/>
          <w:iCs/>
          <w:spacing w:val="-6"/>
          <w:sz w:val="28"/>
          <w:szCs w:val="28"/>
          <w:lang w:val="nl-NL"/>
        </w:rPr>
      </w:pPr>
      <w:r w:rsidRPr="00E2140C">
        <w:rPr>
          <w:rFonts w:ascii=".VnFree" w:hAnsi=".VnFree"/>
          <w:b/>
          <w:iCs/>
          <w:spacing w:val="-6"/>
          <w:sz w:val="28"/>
          <w:szCs w:val="28"/>
          <w:lang w:val="nl-NL"/>
        </w:rPr>
        <w:t>-----------------</w:t>
      </w:r>
      <w:r w:rsidR="00965F4D" w:rsidRPr="00E2140C">
        <w:rPr>
          <w:rFonts w:ascii=".VnFree" w:hAnsi=".VnFree"/>
          <w:b/>
          <w:iCs/>
          <w:spacing w:val="-6"/>
          <w:sz w:val="28"/>
          <w:szCs w:val="28"/>
          <w:lang w:val="nl-NL"/>
        </w:rPr>
        <w:t>--------</w:t>
      </w:r>
      <w:r w:rsidRPr="00E2140C">
        <w:rPr>
          <w:rFonts w:ascii=".VnFree" w:hAnsi=".VnFree"/>
          <w:b/>
          <w:iCs/>
          <w:spacing w:val="-6"/>
          <w:sz w:val="28"/>
          <w:szCs w:val="28"/>
          <w:lang w:val="nl-NL"/>
        </w:rPr>
        <w:t>----------</w:t>
      </w:r>
    </w:p>
    <w:p w:rsidR="008A2A55" w:rsidRPr="00E2140C" w:rsidRDefault="008A2A55" w:rsidP="008A2A55">
      <w:pPr>
        <w:rPr>
          <w:b/>
          <w:bCs/>
          <w:spacing w:val="-6"/>
          <w:sz w:val="28"/>
          <w:szCs w:val="28"/>
          <w:lang w:val="nl-NL"/>
        </w:rPr>
      </w:pPr>
    </w:p>
    <w:p w:rsidR="004C4DDA" w:rsidRPr="00E2140C" w:rsidRDefault="004C4DDA" w:rsidP="005B0D64">
      <w:pPr>
        <w:pStyle w:val="BodyTextIndent2"/>
        <w:autoSpaceDE w:val="0"/>
        <w:autoSpaceDN w:val="0"/>
        <w:spacing w:before="120"/>
        <w:rPr>
          <w:rFonts w:ascii="Times New Roman" w:hAnsi="Times New Roman"/>
          <w:sz w:val="28"/>
          <w:lang w:val="nl-NL"/>
        </w:rPr>
      </w:pPr>
      <w:r w:rsidRPr="00E2140C">
        <w:rPr>
          <w:rFonts w:ascii="Times New Roman" w:hAnsi="Times New Roman"/>
          <w:sz w:val="28"/>
          <w:lang w:val="nl-NL"/>
        </w:rPr>
        <w:t>Căn cứ Luật Giao thông đường bộ;</w:t>
      </w:r>
    </w:p>
    <w:p w:rsidR="008A2A55" w:rsidRPr="00E2140C" w:rsidRDefault="008A2A55" w:rsidP="005B0D64">
      <w:pPr>
        <w:spacing w:before="120"/>
        <w:ind w:firstLine="720"/>
        <w:jc w:val="both"/>
        <w:rPr>
          <w:iCs/>
          <w:sz w:val="28"/>
          <w:szCs w:val="28"/>
          <w:lang w:val="nl-NL"/>
        </w:rPr>
      </w:pPr>
      <w:r w:rsidRPr="00E2140C">
        <w:rPr>
          <w:iCs/>
          <w:sz w:val="28"/>
          <w:szCs w:val="28"/>
          <w:lang w:val="nl-NL"/>
        </w:rPr>
        <w:t xml:space="preserve">Căn cứ </w:t>
      </w:r>
      <w:r w:rsidR="004C4DDA" w:rsidRPr="00E2140C">
        <w:rPr>
          <w:iCs/>
          <w:sz w:val="28"/>
          <w:szCs w:val="28"/>
          <w:lang w:val="nl-NL"/>
        </w:rPr>
        <w:t>Pháp lệnh phí và lệ phí</w:t>
      </w:r>
      <w:r w:rsidRPr="00E2140C">
        <w:rPr>
          <w:iCs/>
          <w:sz w:val="28"/>
          <w:szCs w:val="28"/>
          <w:lang w:val="nl-NL"/>
        </w:rPr>
        <w:t xml:space="preserve">; </w:t>
      </w:r>
    </w:p>
    <w:p w:rsidR="004C4DDA" w:rsidRPr="00E2140C" w:rsidRDefault="004C4DDA" w:rsidP="004C4DDA">
      <w:pPr>
        <w:widowControl w:val="0"/>
        <w:spacing w:before="120"/>
        <w:ind w:firstLine="720"/>
        <w:jc w:val="both"/>
        <w:rPr>
          <w:sz w:val="28"/>
          <w:lang w:val="nl-NL"/>
        </w:rPr>
      </w:pPr>
      <w:r w:rsidRPr="00E2140C">
        <w:rPr>
          <w:sz w:val="28"/>
          <w:lang w:val="nl-NL"/>
        </w:rPr>
        <w:t xml:space="preserve">Căn cứ Nghị định số 57/2002/NĐ-CP ngày 03/6/2002 của Chính phủ quy định chi tiết thi hành </w:t>
      </w:r>
      <w:r w:rsidRPr="00E2140C">
        <w:rPr>
          <w:iCs/>
          <w:sz w:val="28"/>
          <w:lang w:val="nl-NL"/>
        </w:rPr>
        <w:t>Pháp lệnh</w:t>
      </w:r>
      <w:r w:rsidRPr="00E2140C">
        <w:rPr>
          <w:sz w:val="28"/>
          <w:lang w:val="nl-NL"/>
        </w:rPr>
        <w:t xml:space="preserve"> phí và lệ phí và Nghị định số 24/2006/NĐ-CP ngày 06/3/2006 sửa đổi, bổ sung một số điều của Nghị định số 57/2002/NĐ-CP ngày 03/6/2002;</w:t>
      </w:r>
    </w:p>
    <w:p w:rsidR="005B0D64" w:rsidRPr="00E2140C" w:rsidRDefault="005B0D64" w:rsidP="005B0D64">
      <w:pPr>
        <w:spacing w:before="120" w:after="120"/>
        <w:ind w:firstLine="720"/>
        <w:jc w:val="both"/>
        <w:rPr>
          <w:iCs/>
          <w:sz w:val="28"/>
          <w:szCs w:val="28"/>
          <w:lang w:val="nl-NL"/>
        </w:rPr>
      </w:pPr>
      <w:r w:rsidRPr="00E2140C">
        <w:rPr>
          <w:iCs/>
          <w:sz w:val="28"/>
          <w:szCs w:val="28"/>
          <w:lang w:val="nl-NL"/>
        </w:rPr>
        <w:t>Căn cứ Nghị định số 118/2008/NĐ-CP ngày 27/11/2008 của Chính phủ quy định chức năng, nhiệm vụ, quyền hạn và cơ cấu tổ chức của Bộ Tài chính;</w:t>
      </w:r>
    </w:p>
    <w:p w:rsidR="008A2A55" w:rsidRPr="00E2140C" w:rsidRDefault="008A2A55" w:rsidP="00BE07CC">
      <w:pPr>
        <w:spacing w:before="120" w:line="340" w:lineRule="exact"/>
        <w:ind w:firstLine="720"/>
        <w:jc w:val="both"/>
        <w:rPr>
          <w:iCs/>
          <w:sz w:val="28"/>
          <w:szCs w:val="28"/>
          <w:lang w:val="nl-NL"/>
        </w:rPr>
      </w:pPr>
      <w:r w:rsidRPr="00E2140C">
        <w:rPr>
          <w:iCs/>
          <w:sz w:val="28"/>
          <w:szCs w:val="28"/>
          <w:lang w:val="nl-NL"/>
        </w:rPr>
        <w:t xml:space="preserve">Bộ Tài chính </w:t>
      </w:r>
      <w:r w:rsidR="004C4DDA" w:rsidRPr="00E2140C">
        <w:rPr>
          <w:iCs/>
          <w:sz w:val="28"/>
          <w:szCs w:val="28"/>
          <w:lang w:val="nl-NL"/>
        </w:rPr>
        <w:t>s</w:t>
      </w:r>
      <w:r w:rsidR="00992F8A" w:rsidRPr="00E2140C">
        <w:rPr>
          <w:iCs/>
          <w:sz w:val="28"/>
          <w:szCs w:val="28"/>
          <w:lang w:val="nl-NL"/>
        </w:rPr>
        <w:t>ửa đổi</w:t>
      </w:r>
      <w:r w:rsidR="004C4DDA" w:rsidRPr="00E2140C">
        <w:rPr>
          <w:iCs/>
          <w:sz w:val="28"/>
          <w:szCs w:val="28"/>
          <w:lang w:val="nl-NL"/>
        </w:rPr>
        <w:t>, bổ sung</w:t>
      </w:r>
      <w:r w:rsidR="00992F8A" w:rsidRPr="00E2140C">
        <w:rPr>
          <w:iCs/>
          <w:sz w:val="28"/>
          <w:szCs w:val="28"/>
          <w:lang w:val="nl-NL"/>
        </w:rPr>
        <w:t xml:space="preserve"> </w:t>
      </w:r>
      <w:r w:rsidR="004C4DDA" w:rsidRPr="00E2140C">
        <w:rPr>
          <w:bCs/>
          <w:sz w:val="28"/>
          <w:szCs w:val="22"/>
          <w:lang w:val="nl-NL"/>
        </w:rPr>
        <w:t xml:space="preserve">Thông tư số 76/2004/TT-BTC ngày 29/7/2004 của </w:t>
      </w:r>
      <w:r w:rsidR="004C4DDA" w:rsidRPr="00E2140C">
        <w:rPr>
          <w:sz w:val="28"/>
          <w:lang w:val="nl-NL"/>
        </w:rPr>
        <w:t xml:space="preserve">Bộ Tài chính hướng dẫn chế độ thu, nộp và quản lý, </w:t>
      </w:r>
      <w:r w:rsidR="004C4DDA" w:rsidRPr="00E2140C">
        <w:rPr>
          <w:bCs/>
          <w:sz w:val="28"/>
          <w:lang w:val="nl-NL"/>
        </w:rPr>
        <w:t>sử dụng phí, lệ phí trong lĩnh vực giao thông đường bộ</w:t>
      </w:r>
      <w:r w:rsidR="00A325D1" w:rsidRPr="00E2140C">
        <w:rPr>
          <w:iCs/>
          <w:sz w:val="28"/>
          <w:szCs w:val="28"/>
          <w:lang w:val="nl-NL"/>
        </w:rPr>
        <w:t xml:space="preserve"> (sau đây gọi là Thông tư số </w:t>
      </w:r>
      <w:r w:rsidR="004C4DDA" w:rsidRPr="00E2140C">
        <w:rPr>
          <w:iCs/>
          <w:sz w:val="28"/>
          <w:szCs w:val="28"/>
          <w:lang w:val="nl-NL"/>
        </w:rPr>
        <w:t>7</w:t>
      </w:r>
      <w:r w:rsidR="00A325D1" w:rsidRPr="00E2140C">
        <w:rPr>
          <w:iCs/>
          <w:sz w:val="28"/>
          <w:szCs w:val="28"/>
          <w:lang w:val="nl-NL"/>
        </w:rPr>
        <w:t>6/200</w:t>
      </w:r>
      <w:r w:rsidR="004C4DDA" w:rsidRPr="00E2140C">
        <w:rPr>
          <w:iCs/>
          <w:sz w:val="28"/>
          <w:szCs w:val="28"/>
          <w:lang w:val="nl-NL"/>
        </w:rPr>
        <w:t>4</w:t>
      </w:r>
      <w:r w:rsidR="00A325D1" w:rsidRPr="00E2140C">
        <w:rPr>
          <w:iCs/>
          <w:sz w:val="28"/>
          <w:szCs w:val="28"/>
          <w:lang w:val="nl-NL"/>
        </w:rPr>
        <w:t>/TT</w:t>
      </w:r>
      <w:r w:rsidR="004C4DDA" w:rsidRPr="00E2140C">
        <w:rPr>
          <w:iCs/>
          <w:sz w:val="28"/>
          <w:szCs w:val="28"/>
          <w:lang w:val="nl-NL"/>
        </w:rPr>
        <w:t>-</w:t>
      </w:r>
      <w:r w:rsidR="00A325D1" w:rsidRPr="00E2140C">
        <w:rPr>
          <w:iCs/>
          <w:sz w:val="28"/>
          <w:szCs w:val="28"/>
          <w:lang w:val="nl-NL"/>
        </w:rPr>
        <w:t>BTC),</w:t>
      </w:r>
      <w:r w:rsidRPr="00E2140C">
        <w:rPr>
          <w:iCs/>
          <w:sz w:val="28"/>
          <w:szCs w:val="28"/>
          <w:lang w:val="nl-NL"/>
        </w:rPr>
        <w:t xml:space="preserve"> như sau:  </w:t>
      </w:r>
    </w:p>
    <w:p w:rsidR="008A2A55" w:rsidRPr="00E2140C" w:rsidRDefault="008A2A55" w:rsidP="00BB2C26">
      <w:pPr>
        <w:keepNext/>
        <w:spacing w:before="240"/>
        <w:jc w:val="both"/>
        <w:rPr>
          <w:iCs/>
          <w:sz w:val="28"/>
          <w:szCs w:val="28"/>
          <w:lang w:val="nl-NL"/>
        </w:rPr>
      </w:pPr>
      <w:r w:rsidRPr="00E2140C">
        <w:rPr>
          <w:iCs/>
          <w:sz w:val="28"/>
          <w:szCs w:val="28"/>
          <w:lang w:val="nl-NL"/>
        </w:rPr>
        <w:t xml:space="preserve"> </w:t>
      </w:r>
      <w:r w:rsidRPr="00E2140C">
        <w:rPr>
          <w:iCs/>
          <w:sz w:val="28"/>
          <w:szCs w:val="28"/>
          <w:lang w:val="nl-NL"/>
        </w:rPr>
        <w:tab/>
      </w:r>
      <w:r w:rsidRPr="00E2140C">
        <w:rPr>
          <w:b/>
          <w:iCs/>
          <w:sz w:val="28"/>
          <w:szCs w:val="28"/>
          <w:lang w:val="nl-NL"/>
        </w:rPr>
        <w:t>Điều 1</w:t>
      </w:r>
      <w:r w:rsidR="00A325D1" w:rsidRPr="00E2140C">
        <w:rPr>
          <w:b/>
          <w:iCs/>
          <w:sz w:val="28"/>
          <w:szCs w:val="28"/>
          <w:lang w:val="nl-NL"/>
        </w:rPr>
        <w:t xml:space="preserve">. </w:t>
      </w:r>
      <w:r w:rsidR="00A325D1" w:rsidRPr="00E2140C">
        <w:rPr>
          <w:bCs/>
          <w:iCs/>
          <w:sz w:val="28"/>
          <w:szCs w:val="28"/>
          <w:lang w:val="nl-NL"/>
        </w:rPr>
        <w:t>S</w:t>
      </w:r>
      <w:r w:rsidR="00A325D1" w:rsidRPr="00E2140C">
        <w:rPr>
          <w:iCs/>
          <w:sz w:val="28"/>
          <w:szCs w:val="28"/>
          <w:lang w:val="nl-NL"/>
        </w:rPr>
        <w:t>ửa đổi</w:t>
      </w:r>
      <w:r w:rsidR="00287148" w:rsidRPr="00E2140C">
        <w:rPr>
          <w:iCs/>
          <w:sz w:val="28"/>
          <w:szCs w:val="28"/>
          <w:lang w:val="nl-NL"/>
        </w:rPr>
        <w:t>, bổ sung</w:t>
      </w:r>
      <w:r w:rsidR="00A325D1" w:rsidRPr="00E2140C">
        <w:rPr>
          <w:iCs/>
          <w:sz w:val="28"/>
          <w:szCs w:val="28"/>
          <w:lang w:val="nl-NL"/>
        </w:rPr>
        <w:t xml:space="preserve"> một số </w:t>
      </w:r>
      <w:r w:rsidR="004C4DDA" w:rsidRPr="00E2140C">
        <w:rPr>
          <w:iCs/>
          <w:sz w:val="28"/>
          <w:szCs w:val="28"/>
          <w:lang w:val="nl-NL"/>
        </w:rPr>
        <w:t>nội dung</w:t>
      </w:r>
      <w:r w:rsidR="00A325D1" w:rsidRPr="00E2140C">
        <w:rPr>
          <w:iCs/>
          <w:sz w:val="28"/>
          <w:szCs w:val="28"/>
          <w:lang w:val="nl-NL"/>
        </w:rPr>
        <w:t xml:space="preserve"> của </w:t>
      </w:r>
      <w:r w:rsidR="004C4DDA" w:rsidRPr="00E2140C">
        <w:rPr>
          <w:bCs/>
          <w:sz w:val="28"/>
          <w:szCs w:val="22"/>
          <w:lang w:val="nl-NL"/>
        </w:rPr>
        <w:t>Thông tư số 76/2004/TT-BTC</w:t>
      </w:r>
      <w:r w:rsidR="00A325D1" w:rsidRPr="00E2140C">
        <w:rPr>
          <w:iCs/>
          <w:sz w:val="28"/>
          <w:szCs w:val="28"/>
          <w:lang w:val="nl-NL"/>
        </w:rPr>
        <w:t>, như sau:</w:t>
      </w:r>
    </w:p>
    <w:p w:rsidR="00A325D1" w:rsidRPr="00E2140C" w:rsidRDefault="00A325D1" w:rsidP="00A325D1">
      <w:pPr>
        <w:keepNext/>
        <w:spacing w:before="120"/>
        <w:jc w:val="both"/>
        <w:rPr>
          <w:iCs/>
          <w:sz w:val="28"/>
          <w:szCs w:val="28"/>
          <w:lang w:val="nl-NL"/>
        </w:rPr>
      </w:pPr>
      <w:r w:rsidRPr="00E2140C">
        <w:rPr>
          <w:iCs/>
          <w:sz w:val="28"/>
          <w:szCs w:val="28"/>
          <w:lang w:val="nl-NL"/>
        </w:rPr>
        <w:tab/>
        <w:t>1. Sửa đổi</w:t>
      </w:r>
      <w:r w:rsidR="002E47E1" w:rsidRPr="00E2140C">
        <w:rPr>
          <w:iCs/>
          <w:sz w:val="28"/>
          <w:szCs w:val="28"/>
          <w:lang w:val="nl-NL"/>
        </w:rPr>
        <w:t>, bổ sung</w:t>
      </w:r>
      <w:r w:rsidRPr="00E2140C">
        <w:rPr>
          <w:iCs/>
          <w:sz w:val="28"/>
          <w:szCs w:val="28"/>
          <w:lang w:val="nl-NL"/>
        </w:rPr>
        <w:t xml:space="preserve"> </w:t>
      </w:r>
      <w:r w:rsidR="002E47E1" w:rsidRPr="00E2140C">
        <w:rPr>
          <w:iCs/>
          <w:sz w:val="28"/>
          <w:szCs w:val="28"/>
          <w:lang w:val="nl-NL"/>
        </w:rPr>
        <w:t>mục</w:t>
      </w:r>
      <w:r w:rsidR="004C4DDA" w:rsidRPr="00E2140C">
        <w:rPr>
          <w:iCs/>
          <w:sz w:val="28"/>
          <w:szCs w:val="28"/>
          <w:lang w:val="nl-NL"/>
        </w:rPr>
        <w:t xml:space="preserve"> 2</w:t>
      </w:r>
      <w:r w:rsidRPr="00E2140C">
        <w:rPr>
          <w:iCs/>
          <w:sz w:val="28"/>
          <w:szCs w:val="28"/>
          <w:lang w:val="nl-NL"/>
        </w:rPr>
        <w:t xml:space="preserve"> và</w:t>
      </w:r>
      <w:r w:rsidR="004C4DDA" w:rsidRPr="00E2140C">
        <w:rPr>
          <w:iCs/>
          <w:sz w:val="28"/>
          <w:szCs w:val="28"/>
          <w:lang w:val="nl-NL"/>
        </w:rPr>
        <w:t xml:space="preserve"> </w:t>
      </w:r>
      <w:r w:rsidR="002E47E1" w:rsidRPr="00E2140C">
        <w:rPr>
          <w:iCs/>
          <w:sz w:val="28"/>
          <w:szCs w:val="28"/>
          <w:lang w:val="nl-NL"/>
        </w:rPr>
        <w:t>mục</w:t>
      </w:r>
      <w:r w:rsidR="004C4DDA" w:rsidRPr="00E2140C">
        <w:rPr>
          <w:iCs/>
          <w:sz w:val="28"/>
          <w:szCs w:val="28"/>
          <w:lang w:val="nl-NL"/>
        </w:rPr>
        <w:t xml:space="preserve"> </w:t>
      </w:r>
      <w:r w:rsidR="002E47E1" w:rsidRPr="00E2140C">
        <w:rPr>
          <w:iCs/>
          <w:sz w:val="28"/>
          <w:szCs w:val="28"/>
          <w:lang w:val="nl-NL"/>
        </w:rPr>
        <w:t>4</w:t>
      </w:r>
      <w:r w:rsidR="004C4DDA" w:rsidRPr="00E2140C">
        <w:rPr>
          <w:iCs/>
          <w:sz w:val="28"/>
          <w:szCs w:val="28"/>
          <w:lang w:val="nl-NL"/>
        </w:rPr>
        <w:t xml:space="preserve"> Biểu mức thu quy định tại điểm 1 mục II</w:t>
      </w:r>
      <w:r w:rsidRPr="00E2140C">
        <w:rPr>
          <w:iCs/>
          <w:sz w:val="28"/>
          <w:szCs w:val="28"/>
          <w:lang w:val="nl-NL"/>
        </w:rPr>
        <w:t xml:space="preserve"> Thông tư số </w:t>
      </w:r>
      <w:r w:rsidR="004C4DDA" w:rsidRPr="00E2140C">
        <w:rPr>
          <w:iCs/>
          <w:sz w:val="28"/>
          <w:szCs w:val="28"/>
          <w:lang w:val="nl-NL"/>
        </w:rPr>
        <w:t>76</w:t>
      </w:r>
      <w:r w:rsidRPr="00E2140C">
        <w:rPr>
          <w:iCs/>
          <w:sz w:val="28"/>
          <w:szCs w:val="28"/>
          <w:lang w:val="nl-NL"/>
        </w:rPr>
        <w:t>/200</w:t>
      </w:r>
      <w:r w:rsidR="004C4DDA" w:rsidRPr="00E2140C">
        <w:rPr>
          <w:iCs/>
          <w:sz w:val="28"/>
          <w:szCs w:val="28"/>
          <w:lang w:val="nl-NL"/>
        </w:rPr>
        <w:t>4</w:t>
      </w:r>
      <w:r w:rsidRPr="00E2140C">
        <w:rPr>
          <w:iCs/>
          <w:sz w:val="28"/>
          <w:szCs w:val="28"/>
          <w:lang w:val="nl-NL"/>
        </w:rPr>
        <w:t>/TT</w:t>
      </w:r>
      <w:r w:rsidR="004C4DDA" w:rsidRPr="00E2140C">
        <w:rPr>
          <w:iCs/>
          <w:sz w:val="28"/>
          <w:szCs w:val="28"/>
          <w:lang w:val="nl-NL"/>
        </w:rPr>
        <w:t>-</w:t>
      </w:r>
      <w:r w:rsidRPr="00E2140C">
        <w:rPr>
          <w:iCs/>
          <w:sz w:val="28"/>
          <w:szCs w:val="28"/>
          <w:lang w:val="nl-NL"/>
        </w:rPr>
        <w:t>BTC</w:t>
      </w:r>
      <w:r w:rsidR="004C4DDA" w:rsidRPr="00E2140C">
        <w:rPr>
          <w:iCs/>
          <w:sz w:val="28"/>
          <w:szCs w:val="28"/>
          <w:lang w:val="nl-NL"/>
        </w:rPr>
        <w:t>,</w:t>
      </w:r>
      <w:r w:rsidRPr="00E2140C">
        <w:rPr>
          <w:iCs/>
          <w:sz w:val="28"/>
          <w:szCs w:val="28"/>
          <w:lang w:val="nl-NL"/>
        </w:rPr>
        <w:t xml:space="preserve"> như sau:</w:t>
      </w:r>
    </w:p>
    <w:p w:rsidR="004C4DDA" w:rsidRPr="00E2140C" w:rsidRDefault="00992F8A" w:rsidP="004C4DDA">
      <w:pPr>
        <w:widowControl w:val="0"/>
        <w:spacing w:before="120"/>
        <w:ind w:firstLine="720"/>
        <w:jc w:val="both"/>
        <w:rPr>
          <w:sz w:val="28"/>
          <w:lang w:val="nl-NL"/>
        </w:rPr>
      </w:pPr>
      <w:r w:rsidRPr="00E2140C">
        <w:rPr>
          <w:iCs/>
          <w:sz w:val="28"/>
          <w:szCs w:val="28"/>
          <w:lang w:val="pt-BR"/>
        </w:rPr>
        <w:t>“</w:t>
      </w:r>
      <w:r w:rsidR="004C4DDA" w:rsidRPr="00E2140C">
        <w:rPr>
          <w:sz w:val="28"/>
          <w:lang w:val="nl-NL"/>
        </w:rPr>
        <w:t>1. Mức thu:</w:t>
      </w:r>
    </w:p>
    <w:p w:rsidR="004C4DDA" w:rsidRPr="00E2140C" w:rsidRDefault="004C4DDA" w:rsidP="004C4DDA">
      <w:pPr>
        <w:widowControl w:val="0"/>
        <w:spacing w:before="120"/>
        <w:ind w:firstLine="720"/>
        <w:jc w:val="both"/>
        <w:rPr>
          <w:sz w:val="28"/>
          <w:lang w:val="nl-NL"/>
        </w:rPr>
      </w:pPr>
      <w:r w:rsidRPr="00E2140C">
        <w:rPr>
          <w:sz w:val="28"/>
          <w:lang w:val="nl-NL"/>
        </w:rPr>
        <w:t xml:space="preserve">Mức thu phí, lệ phí trong lĩnh vực giao thông </w:t>
      </w:r>
      <w:r w:rsidR="00104433" w:rsidRPr="00E2140C">
        <w:rPr>
          <w:sz w:val="28"/>
          <w:lang w:val="nl-NL"/>
        </w:rPr>
        <w:t xml:space="preserve">đường bộ </w:t>
      </w:r>
      <w:r w:rsidRPr="00E2140C">
        <w:rPr>
          <w:sz w:val="28"/>
          <w:lang w:val="nl-NL"/>
        </w:rPr>
        <w:t>quy định như sau:</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1"/>
        <w:gridCol w:w="5467"/>
        <w:gridCol w:w="1980"/>
        <w:gridCol w:w="1260"/>
      </w:tblGrid>
      <w:tr w:rsidR="004C4DDA" w:rsidRPr="00E2140C">
        <w:tblPrEx>
          <w:tblCellMar>
            <w:top w:w="0" w:type="dxa"/>
            <w:bottom w:w="0" w:type="dxa"/>
          </w:tblCellMar>
        </w:tblPrEx>
        <w:trPr>
          <w:tblHeader/>
        </w:trPr>
        <w:tc>
          <w:tcPr>
            <w:tcW w:w="681" w:type="dxa"/>
            <w:vAlign w:val="center"/>
          </w:tcPr>
          <w:p w:rsidR="004C4DDA" w:rsidRPr="00E2140C" w:rsidRDefault="004C4DDA" w:rsidP="009951CD">
            <w:pPr>
              <w:widowControl w:val="0"/>
              <w:spacing w:before="120"/>
              <w:jc w:val="center"/>
              <w:rPr>
                <w:b/>
                <w:bCs/>
                <w:sz w:val="28"/>
                <w:lang w:val="nl-NL"/>
              </w:rPr>
            </w:pPr>
            <w:r w:rsidRPr="00E2140C">
              <w:rPr>
                <w:b/>
                <w:bCs/>
                <w:sz w:val="28"/>
                <w:lang w:val="nl-NL"/>
              </w:rPr>
              <w:t>Stt</w:t>
            </w:r>
          </w:p>
        </w:tc>
        <w:tc>
          <w:tcPr>
            <w:tcW w:w="5467" w:type="dxa"/>
            <w:vAlign w:val="center"/>
          </w:tcPr>
          <w:p w:rsidR="004C4DDA" w:rsidRPr="00E2140C" w:rsidRDefault="004C4DDA" w:rsidP="009951CD">
            <w:pPr>
              <w:widowControl w:val="0"/>
              <w:spacing w:before="120"/>
              <w:jc w:val="center"/>
              <w:rPr>
                <w:b/>
                <w:bCs/>
                <w:sz w:val="28"/>
                <w:lang w:val="nl-NL"/>
              </w:rPr>
            </w:pPr>
            <w:r w:rsidRPr="00E2140C">
              <w:rPr>
                <w:b/>
                <w:bCs/>
                <w:sz w:val="28"/>
                <w:lang w:val="nl-NL"/>
              </w:rPr>
              <w:t>Tên phí, lệ phí</w:t>
            </w:r>
          </w:p>
        </w:tc>
        <w:tc>
          <w:tcPr>
            <w:tcW w:w="1980" w:type="dxa"/>
            <w:vAlign w:val="center"/>
          </w:tcPr>
          <w:p w:rsidR="004C4DDA" w:rsidRPr="00E2140C" w:rsidRDefault="004C4DDA" w:rsidP="009951CD">
            <w:pPr>
              <w:widowControl w:val="0"/>
              <w:spacing w:before="120"/>
              <w:jc w:val="center"/>
              <w:rPr>
                <w:b/>
                <w:bCs/>
                <w:sz w:val="28"/>
                <w:lang w:val="nl-NL"/>
              </w:rPr>
            </w:pPr>
            <w:r w:rsidRPr="00E2140C">
              <w:rPr>
                <w:b/>
                <w:bCs/>
                <w:sz w:val="28"/>
                <w:lang w:val="nl-NL"/>
              </w:rPr>
              <w:t>Đơn vị tính</w:t>
            </w:r>
          </w:p>
        </w:tc>
        <w:tc>
          <w:tcPr>
            <w:tcW w:w="1260" w:type="dxa"/>
            <w:vAlign w:val="center"/>
          </w:tcPr>
          <w:p w:rsidR="004C4DDA" w:rsidRPr="00E2140C" w:rsidRDefault="004C4DDA" w:rsidP="009951CD">
            <w:pPr>
              <w:widowControl w:val="0"/>
              <w:spacing w:before="120"/>
              <w:jc w:val="center"/>
              <w:rPr>
                <w:b/>
                <w:bCs/>
                <w:sz w:val="28"/>
                <w:lang w:val="nl-NL"/>
              </w:rPr>
            </w:pPr>
            <w:r w:rsidRPr="00E2140C">
              <w:rPr>
                <w:b/>
                <w:bCs/>
                <w:sz w:val="28"/>
                <w:lang w:val="nl-NL"/>
              </w:rPr>
              <w:t xml:space="preserve">Mức thu </w:t>
            </w:r>
            <w:r w:rsidRPr="00E2140C">
              <w:rPr>
                <w:sz w:val="28"/>
                <w:lang w:val="nl-NL"/>
              </w:rPr>
              <w:t>(đồng)</w:t>
            </w:r>
          </w:p>
        </w:tc>
      </w:tr>
      <w:tr w:rsidR="004C4DDA" w:rsidRPr="00E2140C">
        <w:tblPrEx>
          <w:tblCellMar>
            <w:top w:w="0" w:type="dxa"/>
            <w:bottom w:w="0" w:type="dxa"/>
          </w:tblCellMar>
        </w:tblPrEx>
        <w:tc>
          <w:tcPr>
            <w:tcW w:w="681" w:type="dxa"/>
            <w:vAlign w:val="center"/>
          </w:tcPr>
          <w:p w:rsidR="004C4DDA" w:rsidRPr="00E2140C" w:rsidRDefault="004C4DDA" w:rsidP="009951CD">
            <w:pPr>
              <w:widowControl w:val="0"/>
              <w:spacing w:before="120"/>
              <w:jc w:val="center"/>
              <w:rPr>
                <w:b/>
                <w:bCs/>
                <w:sz w:val="28"/>
                <w:lang w:val="nl-NL"/>
              </w:rPr>
            </w:pPr>
            <w:r w:rsidRPr="00E2140C">
              <w:rPr>
                <w:b/>
                <w:bCs/>
                <w:sz w:val="28"/>
                <w:lang w:val="nl-NL"/>
              </w:rPr>
              <w:t>2</w:t>
            </w:r>
          </w:p>
        </w:tc>
        <w:tc>
          <w:tcPr>
            <w:tcW w:w="8707" w:type="dxa"/>
            <w:gridSpan w:val="3"/>
            <w:vAlign w:val="center"/>
          </w:tcPr>
          <w:p w:rsidR="004C4DDA" w:rsidRPr="00E2140C" w:rsidRDefault="004C4DDA" w:rsidP="009951CD">
            <w:pPr>
              <w:widowControl w:val="0"/>
              <w:spacing w:before="120"/>
              <w:jc w:val="both"/>
              <w:rPr>
                <w:b/>
                <w:bCs/>
                <w:sz w:val="28"/>
                <w:lang w:val="nl-NL"/>
              </w:rPr>
            </w:pPr>
            <w:r w:rsidRPr="00E2140C">
              <w:rPr>
                <w:b/>
                <w:bCs/>
                <w:sz w:val="28"/>
                <w:lang w:val="nl-NL"/>
              </w:rPr>
              <w:t>Lệ phí đăng ký, cấp biển phương tiện thi công (xe máy chuyên dùng)</w:t>
            </w:r>
          </w:p>
        </w:tc>
      </w:tr>
      <w:tr w:rsidR="004C4DDA" w:rsidRPr="00E2140C">
        <w:tblPrEx>
          <w:tblCellMar>
            <w:top w:w="0" w:type="dxa"/>
            <w:bottom w:w="0" w:type="dxa"/>
          </w:tblCellMar>
        </w:tblPrEx>
        <w:tc>
          <w:tcPr>
            <w:tcW w:w="681" w:type="dxa"/>
            <w:vAlign w:val="center"/>
          </w:tcPr>
          <w:p w:rsidR="004C4DDA" w:rsidRPr="00E2140C" w:rsidRDefault="00FB31DB" w:rsidP="00FB31DB">
            <w:pPr>
              <w:widowControl w:val="0"/>
              <w:spacing w:before="120"/>
              <w:jc w:val="center"/>
              <w:rPr>
                <w:sz w:val="28"/>
                <w:lang w:val="nl-NL"/>
              </w:rPr>
            </w:pPr>
            <w:r w:rsidRPr="00E2140C">
              <w:rPr>
                <w:sz w:val="28"/>
                <w:lang w:val="nl-NL"/>
              </w:rPr>
              <w:t>a</w:t>
            </w:r>
          </w:p>
        </w:tc>
        <w:tc>
          <w:tcPr>
            <w:tcW w:w="5467" w:type="dxa"/>
            <w:vAlign w:val="center"/>
          </w:tcPr>
          <w:p w:rsidR="004C4DDA" w:rsidRPr="00E2140C" w:rsidRDefault="004C4DDA" w:rsidP="009951CD">
            <w:pPr>
              <w:widowControl w:val="0"/>
              <w:spacing w:before="120"/>
              <w:jc w:val="both"/>
              <w:rPr>
                <w:bCs/>
                <w:sz w:val="28"/>
                <w:lang w:val="nl-NL"/>
              </w:rPr>
            </w:pPr>
            <w:r w:rsidRPr="00E2140C">
              <w:rPr>
                <w:bCs/>
                <w:sz w:val="28"/>
                <w:lang w:val="nl-NL"/>
              </w:rPr>
              <w:t>Cấp mới kèm theo biển số</w:t>
            </w:r>
          </w:p>
        </w:tc>
        <w:tc>
          <w:tcPr>
            <w:tcW w:w="1980" w:type="dxa"/>
            <w:vAlign w:val="center"/>
          </w:tcPr>
          <w:p w:rsidR="004C4DDA" w:rsidRPr="00E2140C" w:rsidRDefault="004C4DDA" w:rsidP="009951CD">
            <w:pPr>
              <w:widowControl w:val="0"/>
              <w:spacing w:before="120"/>
              <w:jc w:val="center"/>
              <w:rPr>
                <w:sz w:val="28"/>
                <w:lang w:val="nl-NL"/>
              </w:rPr>
            </w:pPr>
            <w:r w:rsidRPr="00E2140C">
              <w:rPr>
                <w:sz w:val="28"/>
                <w:lang w:val="nl-NL"/>
              </w:rPr>
              <w:t>Lần/phương tiện</w:t>
            </w:r>
          </w:p>
        </w:tc>
        <w:tc>
          <w:tcPr>
            <w:tcW w:w="1260" w:type="dxa"/>
            <w:vAlign w:val="center"/>
          </w:tcPr>
          <w:p w:rsidR="004C4DDA" w:rsidRPr="00E2140C" w:rsidRDefault="004C4DDA" w:rsidP="005B0D64">
            <w:pPr>
              <w:widowControl w:val="0"/>
              <w:spacing w:before="120"/>
              <w:jc w:val="right"/>
              <w:rPr>
                <w:sz w:val="28"/>
                <w:lang w:val="nl-NL"/>
              </w:rPr>
            </w:pPr>
            <w:r w:rsidRPr="00E2140C">
              <w:rPr>
                <w:sz w:val="28"/>
                <w:lang w:val="nl-NL"/>
              </w:rPr>
              <w:t>200.000</w:t>
            </w:r>
          </w:p>
        </w:tc>
      </w:tr>
      <w:tr w:rsidR="004C4DDA" w:rsidRPr="00E2140C">
        <w:tblPrEx>
          <w:tblCellMar>
            <w:top w:w="0" w:type="dxa"/>
            <w:bottom w:w="0" w:type="dxa"/>
          </w:tblCellMar>
        </w:tblPrEx>
        <w:tc>
          <w:tcPr>
            <w:tcW w:w="681" w:type="dxa"/>
            <w:vAlign w:val="center"/>
          </w:tcPr>
          <w:p w:rsidR="004C4DDA" w:rsidRPr="00E2140C" w:rsidRDefault="00FB31DB" w:rsidP="00FB31DB">
            <w:pPr>
              <w:widowControl w:val="0"/>
              <w:spacing w:before="120"/>
              <w:jc w:val="center"/>
              <w:rPr>
                <w:sz w:val="28"/>
                <w:lang w:val="nl-NL"/>
              </w:rPr>
            </w:pPr>
            <w:r w:rsidRPr="00E2140C">
              <w:rPr>
                <w:sz w:val="28"/>
                <w:lang w:val="nl-NL"/>
              </w:rPr>
              <w:t>b</w:t>
            </w:r>
          </w:p>
        </w:tc>
        <w:tc>
          <w:tcPr>
            <w:tcW w:w="5467" w:type="dxa"/>
            <w:vAlign w:val="center"/>
          </w:tcPr>
          <w:p w:rsidR="004C4DDA" w:rsidRPr="00E2140C" w:rsidRDefault="004C4DDA" w:rsidP="009951CD">
            <w:pPr>
              <w:widowControl w:val="0"/>
              <w:spacing w:before="120"/>
              <w:jc w:val="both"/>
              <w:rPr>
                <w:bCs/>
                <w:sz w:val="28"/>
                <w:lang w:val="nl-NL"/>
              </w:rPr>
            </w:pPr>
            <w:r w:rsidRPr="00E2140C">
              <w:rPr>
                <w:bCs/>
                <w:sz w:val="28"/>
                <w:lang w:val="nl-NL"/>
              </w:rPr>
              <w:t>Cấp lại hoặc đổi giấy đăng ký kèm theo biển số</w:t>
            </w:r>
          </w:p>
        </w:tc>
        <w:tc>
          <w:tcPr>
            <w:tcW w:w="1980" w:type="dxa"/>
            <w:vAlign w:val="center"/>
          </w:tcPr>
          <w:p w:rsidR="004C4DDA" w:rsidRPr="00E2140C" w:rsidRDefault="004C4DDA" w:rsidP="009951CD">
            <w:pPr>
              <w:widowControl w:val="0"/>
              <w:spacing w:before="120"/>
              <w:jc w:val="center"/>
              <w:rPr>
                <w:sz w:val="28"/>
                <w:lang w:val="nl-NL"/>
              </w:rPr>
            </w:pPr>
            <w:r w:rsidRPr="00E2140C">
              <w:rPr>
                <w:sz w:val="28"/>
                <w:lang w:val="nl-NL"/>
              </w:rPr>
              <w:t>Lần/phương tiện</w:t>
            </w:r>
          </w:p>
        </w:tc>
        <w:tc>
          <w:tcPr>
            <w:tcW w:w="1260" w:type="dxa"/>
            <w:vAlign w:val="center"/>
          </w:tcPr>
          <w:p w:rsidR="004C4DDA" w:rsidRPr="00E2140C" w:rsidRDefault="004C4DDA" w:rsidP="005B0D64">
            <w:pPr>
              <w:widowControl w:val="0"/>
              <w:spacing w:before="120"/>
              <w:jc w:val="right"/>
              <w:rPr>
                <w:sz w:val="28"/>
                <w:lang w:val="nl-NL"/>
              </w:rPr>
            </w:pPr>
            <w:r w:rsidRPr="00E2140C">
              <w:rPr>
                <w:sz w:val="28"/>
                <w:lang w:val="nl-NL"/>
              </w:rPr>
              <w:t>200.000</w:t>
            </w:r>
          </w:p>
        </w:tc>
      </w:tr>
      <w:tr w:rsidR="004C4DDA" w:rsidRPr="00E2140C">
        <w:tblPrEx>
          <w:tblCellMar>
            <w:top w:w="0" w:type="dxa"/>
            <w:bottom w:w="0" w:type="dxa"/>
          </w:tblCellMar>
        </w:tblPrEx>
        <w:tc>
          <w:tcPr>
            <w:tcW w:w="681" w:type="dxa"/>
            <w:vAlign w:val="center"/>
          </w:tcPr>
          <w:p w:rsidR="004C4DDA" w:rsidRPr="00E2140C" w:rsidRDefault="00FB31DB" w:rsidP="00FB31DB">
            <w:pPr>
              <w:widowControl w:val="0"/>
              <w:spacing w:before="120"/>
              <w:jc w:val="center"/>
              <w:rPr>
                <w:sz w:val="28"/>
                <w:lang w:val="nl-NL"/>
              </w:rPr>
            </w:pPr>
            <w:r w:rsidRPr="00E2140C">
              <w:rPr>
                <w:sz w:val="28"/>
                <w:lang w:val="nl-NL"/>
              </w:rPr>
              <w:t>c</w:t>
            </w:r>
          </w:p>
        </w:tc>
        <w:tc>
          <w:tcPr>
            <w:tcW w:w="5467" w:type="dxa"/>
            <w:vAlign w:val="center"/>
          </w:tcPr>
          <w:p w:rsidR="004C4DDA" w:rsidRPr="00E2140C" w:rsidRDefault="004C4DDA" w:rsidP="009951CD">
            <w:pPr>
              <w:widowControl w:val="0"/>
              <w:spacing w:before="120"/>
              <w:jc w:val="both"/>
              <w:rPr>
                <w:bCs/>
                <w:sz w:val="28"/>
                <w:lang w:val="nl-NL"/>
              </w:rPr>
            </w:pPr>
            <w:r w:rsidRPr="00E2140C">
              <w:rPr>
                <w:bCs/>
                <w:sz w:val="28"/>
                <w:lang w:val="nl-NL"/>
              </w:rPr>
              <w:t>Cấp lại hoặc đổi giấy đăng ký không kèm theo biển số</w:t>
            </w:r>
          </w:p>
        </w:tc>
        <w:tc>
          <w:tcPr>
            <w:tcW w:w="1980" w:type="dxa"/>
            <w:vAlign w:val="center"/>
          </w:tcPr>
          <w:p w:rsidR="004C4DDA" w:rsidRPr="00E2140C" w:rsidRDefault="004C4DDA" w:rsidP="009951CD">
            <w:pPr>
              <w:widowControl w:val="0"/>
              <w:spacing w:before="120"/>
              <w:jc w:val="center"/>
              <w:rPr>
                <w:sz w:val="28"/>
                <w:lang w:val="nl-NL"/>
              </w:rPr>
            </w:pPr>
            <w:r w:rsidRPr="00E2140C">
              <w:rPr>
                <w:sz w:val="28"/>
                <w:lang w:val="nl-NL"/>
              </w:rPr>
              <w:t>Lần/phương tiện</w:t>
            </w:r>
          </w:p>
        </w:tc>
        <w:tc>
          <w:tcPr>
            <w:tcW w:w="1260" w:type="dxa"/>
            <w:vAlign w:val="center"/>
          </w:tcPr>
          <w:p w:rsidR="004C4DDA" w:rsidRPr="00E2140C" w:rsidRDefault="004C4DDA" w:rsidP="005B0D64">
            <w:pPr>
              <w:widowControl w:val="0"/>
              <w:spacing w:before="120"/>
              <w:jc w:val="right"/>
              <w:rPr>
                <w:sz w:val="28"/>
                <w:lang w:val="nl-NL"/>
              </w:rPr>
            </w:pPr>
            <w:r w:rsidRPr="00E2140C">
              <w:rPr>
                <w:sz w:val="28"/>
                <w:lang w:val="nl-NL"/>
              </w:rPr>
              <w:t>50.000</w:t>
            </w:r>
          </w:p>
        </w:tc>
      </w:tr>
      <w:tr w:rsidR="004C4DDA" w:rsidRPr="00E2140C">
        <w:tblPrEx>
          <w:tblCellMar>
            <w:top w:w="0" w:type="dxa"/>
            <w:bottom w:w="0" w:type="dxa"/>
          </w:tblCellMar>
        </w:tblPrEx>
        <w:tc>
          <w:tcPr>
            <w:tcW w:w="681" w:type="dxa"/>
            <w:vAlign w:val="center"/>
          </w:tcPr>
          <w:p w:rsidR="004C4DDA" w:rsidRPr="00E2140C" w:rsidRDefault="00FB31DB" w:rsidP="00FB31DB">
            <w:pPr>
              <w:widowControl w:val="0"/>
              <w:spacing w:before="120"/>
              <w:jc w:val="center"/>
              <w:rPr>
                <w:sz w:val="28"/>
                <w:lang w:val="nl-NL"/>
              </w:rPr>
            </w:pPr>
            <w:r w:rsidRPr="00E2140C">
              <w:rPr>
                <w:sz w:val="28"/>
                <w:lang w:val="nl-NL"/>
              </w:rPr>
              <w:lastRenderedPageBreak/>
              <w:t>d</w:t>
            </w:r>
          </w:p>
        </w:tc>
        <w:tc>
          <w:tcPr>
            <w:tcW w:w="5467" w:type="dxa"/>
            <w:vAlign w:val="center"/>
          </w:tcPr>
          <w:p w:rsidR="004C4DDA" w:rsidRPr="00E2140C" w:rsidRDefault="004C4DDA" w:rsidP="009951CD">
            <w:pPr>
              <w:widowControl w:val="0"/>
              <w:spacing w:before="120"/>
              <w:jc w:val="both"/>
              <w:rPr>
                <w:bCs/>
                <w:sz w:val="28"/>
                <w:lang w:val="nl-NL"/>
              </w:rPr>
            </w:pPr>
            <w:r w:rsidRPr="00E2140C">
              <w:rPr>
                <w:bCs/>
                <w:sz w:val="28"/>
                <w:lang w:val="nl-NL"/>
              </w:rPr>
              <w:t>Cấp giấy đăng ký kèm theo biển số tạm thời</w:t>
            </w:r>
          </w:p>
        </w:tc>
        <w:tc>
          <w:tcPr>
            <w:tcW w:w="1980" w:type="dxa"/>
            <w:vAlign w:val="center"/>
          </w:tcPr>
          <w:p w:rsidR="004C4DDA" w:rsidRPr="00E2140C" w:rsidRDefault="004C4DDA" w:rsidP="009951CD">
            <w:pPr>
              <w:widowControl w:val="0"/>
              <w:spacing w:before="120"/>
              <w:jc w:val="center"/>
              <w:rPr>
                <w:sz w:val="28"/>
                <w:lang w:val="nl-NL"/>
              </w:rPr>
            </w:pPr>
            <w:r w:rsidRPr="00E2140C">
              <w:rPr>
                <w:sz w:val="28"/>
                <w:lang w:val="nl-NL"/>
              </w:rPr>
              <w:t>Lần/phương tiện</w:t>
            </w:r>
          </w:p>
        </w:tc>
        <w:tc>
          <w:tcPr>
            <w:tcW w:w="1260" w:type="dxa"/>
            <w:vAlign w:val="center"/>
          </w:tcPr>
          <w:p w:rsidR="004C4DDA" w:rsidRPr="00E2140C" w:rsidRDefault="004C4DDA" w:rsidP="005B0D64">
            <w:pPr>
              <w:widowControl w:val="0"/>
              <w:spacing w:before="120"/>
              <w:jc w:val="right"/>
              <w:rPr>
                <w:sz w:val="28"/>
                <w:lang w:val="nl-NL"/>
              </w:rPr>
            </w:pPr>
            <w:r w:rsidRPr="00E2140C">
              <w:rPr>
                <w:sz w:val="28"/>
                <w:lang w:val="nl-NL"/>
              </w:rPr>
              <w:t>70.000</w:t>
            </w:r>
          </w:p>
        </w:tc>
      </w:tr>
      <w:tr w:rsidR="004C4DDA" w:rsidRPr="00E2140C">
        <w:tblPrEx>
          <w:tblCellMar>
            <w:top w:w="0" w:type="dxa"/>
            <w:bottom w:w="0" w:type="dxa"/>
          </w:tblCellMar>
        </w:tblPrEx>
        <w:tc>
          <w:tcPr>
            <w:tcW w:w="681" w:type="dxa"/>
            <w:vAlign w:val="center"/>
          </w:tcPr>
          <w:p w:rsidR="004C4DDA" w:rsidRPr="00E2140C" w:rsidRDefault="00FB31DB" w:rsidP="00FB31DB">
            <w:pPr>
              <w:widowControl w:val="0"/>
              <w:spacing w:before="120"/>
              <w:jc w:val="center"/>
              <w:rPr>
                <w:sz w:val="28"/>
                <w:lang w:val="nl-NL"/>
              </w:rPr>
            </w:pPr>
            <w:r w:rsidRPr="00E2140C">
              <w:rPr>
                <w:sz w:val="28"/>
                <w:lang w:val="nl-NL"/>
              </w:rPr>
              <w:t>e</w:t>
            </w:r>
          </w:p>
        </w:tc>
        <w:tc>
          <w:tcPr>
            <w:tcW w:w="5467" w:type="dxa"/>
            <w:vAlign w:val="center"/>
          </w:tcPr>
          <w:p w:rsidR="004C4DDA" w:rsidRPr="00E2140C" w:rsidRDefault="004C4DDA" w:rsidP="009951CD">
            <w:pPr>
              <w:widowControl w:val="0"/>
              <w:spacing w:before="120"/>
              <w:jc w:val="both"/>
              <w:rPr>
                <w:bCs/>
                <w:sz w:val="28"/>
                <w:lang w:val="nl-NL"/>
              </w:rPr>
            </w:pPr>
            <w:r w:rsidRPr="00E2140C">
              <w:rPr>
                <w:bCs/>
                <w:sz w:val="28"/>
                <w:lang w:val="nl-NL"/>
              </w:rPr>
              <w:t>Đóng lại số khung, số máy</w:t>
            </w:r>
          </w:p>
        </w:tc>
        <w:tc>
          <w:tcPr>
            <w:tcW w:w="1980" w:type="dxa"/>
            <w:vAlign w:val="center"/>
          </w:tcPr>
          <w:p w:rsidR="004C4DDA" w:rsidRPr="00E2140C" w:rsidRDefault="004C4DDA" w:rsidP="009951CD">
            <w:pPr>
              <w:widowControl w:val="0"/>
              <w:spacing w:before="120"/>
              <w:jc w:val="center"/>
              <w:rPr>
                <w:sz w:val="28"/>
                <w:lang w:val="nl-NL"/>
              </w:rPr>
            </w:pPr>
            <w:r w:rsidRPr="00E2140C">
              <w:rPr>
                <w:sz w:val="28"/>
                <w:lang w:val="nl-NL"/>
              </w:rPr>
              <w:t>Lần/phương tiện</w:t>
            </w:r>
          </w:p>
        </w:tc>
        <w:tc>
          <w:tcPr>
            <w:tcW w:w="1260" w:type="dxa"/>
            <w:vAlign w:val="center"/>
          </w:tcPr>
          <w:p w:rsidR="004C4DDA" w:rsidRPr="00E2140C" w:rsidRDefault="004C4DDA" w:rsidP="005B0D64">
            <w:pPr>
              <w:widowControl w:val="0"/>
              <w:spacing w:before="120"/>
              <w:jc w:val="right"/>
              <w:rPr>
                <w:sz w:val="28"/>
                <w:lang w:val="nl-NL"/>
              </w:rPr>
            </w:pPr>
            <w:r w:rsidRPr="00E2140C">
              <w:rPr>
                <w:sz w:val="28"/>
                <w:lang w:val="nl-NL"/>
              </w:rPr>
              <w:t>50.000</w:t>
            </w:r>
          </w:p>
        </w:tc>
      </w:tr>
      <w:tr w:rsidR="00FB31DB" w:rsidRPr="00E2140C">
        <w:tblPrEx>
          <w:tblCellMar>
            <w:top w:w="0" w:type="dxa"/>
            <w:bottom w:w="0" w:type="dxa"/>
          </w:tblCellMar>
        </w:tblPrEx>
        <w:tc>
          <w:tcPr>
            <w:tcW w:w="681" w:type="dxa"/>
            <w:vAlign w:val="center"/>
          </w:tcPr>
          <w:p w:rsidR="00FB31DB" w:rsidRPr="00E2140C" w:rsidRDefault="00FB31DB" w:rsidP="00FB31DB">
            <w:pPr>
              <w:widowControl w:val="0"/>
              <w:spacing w:before="120"/>
              <w:jc w:val="center"/>
              <w:rPr>
                <w:b/>
                <w:bCs/>
                <w:sz w:val="28"/>
                <w:lang w:val="nl-NL"/>
              </w:rPr>
            </w:pPr>
            <w:r w:rsidRPr="00E2140C">
              <w:rPr>
                <w:b/>
                <w:bCs/>
                <w:sz w:val="28"/>
                <w:lang w:val="nl-NL"/>
              </w:rPr>
              <w:t>4</w:t>
            </w:r>
          </w:p>
        </w:tc>
        <w:tc>
          <w:tcPr>
            <w:tcW w:w="8707" w:type="dxa"/>
            <w:gridSpan w:val="3"/>
            <w:vAlign w:val="center"/>
          </w:tcPr>
          <w:p w:rsidR="00FB31DB" w:rsidRPr="00E2140C" w:rsidRDefault="00FB31DB" w:rsidP="00BB2C26">
            <w:pPr>
              <w:widowControl w:val="0"/>
              <w:spacing w:before="120"/>
              <w:rPr>
                <w:b/>
                <w:bCs/>
                <w:sz w:val="28"/>
                <w:lang w:val="nl-NL"/>
              </w:rPr>
            </w:pPr>
            <w:r w:rsidRPr="00E2140C">
              <w:rPr>
                <w:b/>
                <w:bCs/>
                <w:sz w:val="28"/>
                <w:szCs w:val="22"/>
                <w:lang w:val="nl-NL"/>
              </w:rPr>
              <w:t>Lệ phí cấp bằng, chứng chỉ được hoạt động trên các loại phương tiện</w:t>
            </w:r>
          </w:p>
        </w:tc>
      </w:tr>
      <w:tr w:rsidR="00104433" w:rsidRPr="00E2140C">
        <w:tblPrEx>
          <w:tblCellMar>
            <w:top w:w="0" w:type="dxa"/>
            <w:bottom w:w="0" w:type="dxa"/>
          </w:tblCellMar>
        </w:tblPrEx>
        <w:tc>
          <w:tcPr>
            <w:tcW w:w="681" w:type="dxa"/>
            <w:vAlign w:val="center"/>
          </w:tcPr>
          <w:p w:rsidR="00104433" w:rsidRPr="00E2140C" w:rsidRDefault="00104433" w:rsidP="00104433">
            <w:pPr>
              <w:widowControl w:val="0"/>
              <w:spacing w:before="120"/>
              <w:jc w:val="center"/>
              <w:rPr>
                <w:sz w:val="28"/>
                <w:lang w:val="nl-NL"/>
              </w:rPr>
            </w:pPr>
            <w:r w:rsidRPr="00E2140C">
              <w:rPr>
                <w:sz w:val="28"/>
                <w:lang w:val="nl-NL"/>
              </w:rPr>
              <w:t>a</w:t>
            </w:r>
          </w:p>
        </w:tc>
        <w:tc>
          <w:tcPr>
            <w:tcW w:w="5467" w:type="dxa"/>
            <w:vAlign w:val="center"/>
          </w:tcPr>
          <w:p w:rsidR="00104433" w:rsidRPr="00E2140C" w:rsidRDefault="00104433" w:rsidP="00FD162A">
            <w:pPr>
              <w:widowControl w:val="0"/>
              <w:spacing w:before="120"/>
              <w:jc w:val="both"/>
              <w:rPr>
                <w:sz w:val="28"/>
                <w:szCs w:val="22"/>
                <w:lang w:val="nl-NL"/>
              </w:rPr>
            </w:pPr>
            <w:r w:rsidRPr="00E2140C">
              <w:rPr>
                <w:sz w:val="28"/>
                <w:szCs w:val="22"/>
                <w:lang w:val="nl-NL"/>
              </w:rPr>
              <w:t>Cấp mới giấy phép lái xe cơ giới</w:t>
            </w:r>
          </w:p>
        </w:tc>
        <w:tc>
          <w:tcPr>
            <w:tcW w:w="1980" w:type="dxa"/>
            <w:vAlign w:val="center"/>
          </w:tcPr>
          <w:p w:rsidR="00104433" w:rsidRPr="00E2140C" w:rsidRDefault="00104433" w:rsidP="00FD162A">
            <w:pPr>
              <w:widowControl w:val="0"/>
              <w:spacing w:before="120"/>
              <w:jc w:val="center"/>
              <w:rPr>
                <w:sz w:val="28"/>
                <w:lang w:val="nl-NL"/>
              </w:rPr>
            </w:pPr>
            <w:r w:rsidRPr="00E2140C">
              <w:rPr>
                <w:sz w:val="28"/>
                <w:lang w:val="nl-NL"/>
              </w:rPr>
              <w:t>Lần</w:t>
            </w:r>
          </w:p>
        </w:tc>
        <w:tc>
          <w:tcPr>
            <w:tcW w:w="1260" w:type="dxa"/>
            <w:vAlign w:val="center"/>
          </w:tcPr>
          <w:p w:rsidR="00104433" w:rsidRPr="00E2140C" w:rsidRDefault="00104433" w:rsidP="00104433">
            <w:pPr>
              <w:widowControl w:val="0"/>
              <w:tabs>
                <w:tab w:val="left" w:pos="1204"/>
              </w:tabs>
              <w:spacing w:before="120"/>
              <w:jc w:val="right"/>
              <w:rPr>
                <w:sz w:val="28"/>
                <w:lang w:val="nl-NL"/>
              </w:rPr>
            </w:pPr>
            <w:r w:rsidRPr="00E2140C">
              <w:rPr>
                <w:sz w:val="28"/>
                <w:lang w:val="nl-NL"/>
              </w:rPr>
              <w:t>30.000</w:t>
            </w:r>
          </w:p>
        </w:tc>
      </w:tr>
      <w:tr w:rsidR="00104433" w:rsidRPr="00E2140C">
        <w:tblPrEx>
          <w:tblCellMar>
            <w:top w:w="0" w:type="dxa"/>
            <w:bottom w:w="0" w:type="dxa"/>
          </w:tblCellMar>
        </w:tblPrEx>
        <w:tc>
          <w:tcPr>
            <w:tcW w:w="681" w:type="dxa"/>
            <w:vAlign w:val="center"/>
          </w:tcPr>
          <w:p w:rsidR="00104433" w:rsidRPr="00E2140C" w:rsidRDefault="00104433" w:rsidP="00104433">
            <w:pPr>
              <w:widowControl w:val="0"/>
              <w:spacing w:before="120"/>
              <w:jc w:val="center"/>
              <w:rPr>
                <w:sz w:val="28"/>
                <w:lang w:val="nl-NL"/>
              </w:rPr>
            </w:pPr>
            <w:r w:rsidRPr="00E2140C">
              <w:rPr>
                <w:sz w:val="28"/>
                <w:lang w:val="nl-NL"/>
              </w:rPr>
              <w:t>b</w:t>
            </w:r>
          </w:p>
        </w:tc>
        <w:tc>
          <w:tcPr>
            <w:tcW w:w="5467" w:type="dxa"/>
            <w:vAlign w:val="center"/>
          </w:tcPr>
          <w:p w:rsidR="00104433" w:rsidRPr="00E2140C" w:rsidRDefault="00104433" w:rsidP="00FD162A">
            <w:pPr>
              <w:widowControl w:val="0"/>
              <w:spacing w:before="120"/>
              <w:jc w:val="both"/>
              <w:rPr>
                <w:sz w:val="28"/>
                <w:szCs w:val="22"/>
                <w:lang w:val="nl-NL"/>
              </w:rPr>
            </w:pPr>
            <w:r w:rsidRPr="00E2140C">
              <w:rPr>
                <w:sz w:val="28"/>
                <w:szCs w:val="22"/>
                <w:lang w:val="nl-NL"/>
              </w:rPr>
              <w:t>Cấp lại giấy phép lái xe cơ giới</w:t>
            </w:r>
          </w:p>
        </w:tc>
        <w:tc>
          <w:tcPr>
            <w:tcW w:w="1980" w:type="dxa"/>
            <w:vAlign w:val="center"/>
          </w:tcPr>
          <w:p w:rsidR="00104433" w:rsidRPr="00E2140C" w:rsidRDefault="00104433" w:rsidP="00FD162A">
            <w:pPr>
              <w:widowControl w:val="0"/>
              <w:spacing w:before="120"/>
              <w:jc w:val="center"/>
              <w:rPr>
                <w:sz w:val="28"/>
                <w:lang w:val="nl-NL"/>
              </w:rPr>
            </w:pPr>
            <w:r w:rsidRPr="00E2140C">
              <w:rPr>
                <w:sz w:val="28"/>
                <w:lang w:val="nl-NL"/>
              </w:rPr>
              <w:t>Lần</w:t>
            </w:r>
          </w:p>
        </w:tc>
        <w:tc>
          <w:tcPr>
            <w:tcW w:w="1260" w:type="dxa"/>
            <w:vAlign w:val="center"/>
          </w:tcPr>
          <w:p w:rsidR="00104433" w:rsidRPr="00E2140C" w:rsidRDefault="00104433" w:rsidP="00104433">
            <w:pPr>
              <w:widowControl w:val="0"/>
              <w:tabs>
                <w:tab w:val="left" w:pos="1204"/>
                <w:tab w:val="left" w:pos="1232"/>
              </w:tabs>
              <w:spacing w:before="120"/>
              <w:jc w:val="right"/>
              <w:rPr>
                <w:sz w:val="28"/>
                <w:lang w:val="nl-NL"/>
              </w:rPr>
            </w:pPr>
            <w:r w:rsidRPr="00E2140C">
              <w:rPr>
                <w:sz w:val="28"/>
                <w:lang w:val="nl-NL"/>
              </w:rPr>
              <w:t>30.000</w:t>
            </w:r>
          </w:p>
        </w:tc>
      </w:tr>
      <w:tr w:rsidR="00104433" w:rsidRPr="00E2140C">
        <w:tblPrEx>
          <w:tblCellMar>
            <w:top w:w="0" w:type="dxa"/>
            <w:bottom w:w="0" w:type="dxa"/>
          </w:tblCellMar>
        </w:tblPrEx>
        <w:tc>
          <w:tcPr>
            <w:tcW w:w="681" w:type="dxa"/>
            <w:vAlign w:val="center"/>
          </w:tcPr>
          <w:p w:rsidR="00104433" w:rsidRPr="00E2140C" w:rsidRDefault="00104433" w:rsidP="00FC1BC3">
            <w:pPr>
              <w:widowControl w:val="0"/>
              <w:jc w:val="center"/>
              <w:rPr>
                <w:sz w:val="28"/>
                <w:lang w:val="nl-NL"/>
              </w:rPr>
            </w:pPr>
            <w:r w:rsidRPr="00E2140C">
              <w:rPr>
                <w:sz w:val="28"/>
                <w:lang w:val="nl-NL"/>
              </w:rPr>
              <w:t>c</w:t>
            </w:r>
          </w:p>
        </w:tc>
        <w:tc>
          <w:tcPr>
            <w:tcW w:w="5467" w:type="dxa"/>
            <w:vAlign w:val="center"/>
          </w:tcPr>
          <w:p w:rsidR="00104433" w:rsidRPr="00E2140C" w:rsidRDefault="00104433" w:rsidP="00FC1BC3">
            <w:pPr>
              <w:widowControl w:val="0"/>
              <w:spacing w:before="120"/>
              <w:jc w:val="both"/>
              <w:rPr>
                <w:sz w:val="28"/>
                <w:lang w:val="nl-NL"/>
              </w:rPr>
            </w:pPr>
            <w:r w:rsidRPr="00E2140C">
              <w:rPr>
                <w:sz w:val="28"/>
                <w:lang w:val="nl-NL"/>
              </w:rPr>
              <w:t xml:space="preserve">Cấp giấy phép lái xe </w:t>
            </w:r>
            <w:r w:rsidR="00740AC3" w:rsidRPr="00E2140C">
              <w:rPr>
                <w:sz w:val="28"/>
                <w:lang w:val="nl-NL"/>
              </w:rPr>
              <w:t xml:space="preserve">cơ giới </w:t>
            </w:r>
            <w:r w:rsidRPr="00E2140C">
              <w:rPr>
                <w:sz w:val="28"/>
                <w:lang w:val="nl-NL"/>
              </w:rPr>
              <w:t>công nghệ mới</w:t>
            </w:r>
            <w:r w:rsidR="00D8166A" w:rsidRPr="00E2140C">
              <w:rPr>
                <w:sz w:val="28"/>
                <w:lang w:val="nl-NL"/>
              </w:rPr>
              <w:t xml:space="preserve"> </w:t>
            </w:r>
            <w:r w:rsidR="00D8166A" w:rsidRPr="00E2140C">
              <w:rPr>
                <w:sz w:val="28"/>
                <w:vertAlign w:val="superscript"/>
                <w:lang w:val="nl-NL"/>
              </w:rPr>
              <w:t>(*)</w:t>
            </w:r>
          </w:p>
          <w:p w:rsidR="00F834F7" w:rsidRPr="00E2140C" w:rsidRDefault="00F834F7" w:rsidP="00FC1BC3">
            <w:pPr>
              <w:widowControl w:val="0"/>
              <w:jc w:val="both"/>
              <w:rPr>
                <w:sz w:val="28"/>
                <w:lang w:val="nl-NL"/>
              </w:rPr>
            </w:pPr>
            <w:r w:rsidRPr="00E2140C">
              <w:rPr>
                <w:sz w:val="28"/>
                <w:lang w:val="nl-NL"/>
              </w:rPr>
              <w:t>(bao gồm cả cấp mới và cấp lại)</w:t>
            </w:r>
          </w:p>
        </w:tc>
        <w:tc>
          <w:tcPr>
            <w:tcW w:w="1980" w:type="dxa"/>
            <w:vAlign w:val="center"/>
          </w:tcPr>
          <w:p w:rsidR="00104433" w:rsidRPr="00E2140C" w:rsidRDefault="00104433" w:rsidP="00FC1BC3">
            <w:pPr>
              <w:widowControl w:val="0"/>
              <w:jc w:val="center"/>
              <w:rPr>
                <w:sz w:val="28"/>
                <w:lang w:val="nl-NL"/>
              </w:rPr>
            </w:pPr>
            <w:r w:rsidRPr="00E2140C">
              <w:rPr>
                <w:sz w:val="28"/>
                <w:lang w:val="nl-NL"/>
              </w:rPr>
              <w:t>Lần</w:t>
            </w:r>
          </w:p>
        </w:tc>
        <w:tc>
          <w:tcPr>
            <w:tcW w:w="1260" w:type="dxa"/>
            <w:vAlign w:val="center"/>
          </w:tcPr>
          <w:p w:rsidR="00104433" w:rsidRPr="00E2140C" w:rsidRDefault="00104433" w:rsidP="00FC1BC3">
            <w:pPr>
              <w:widowControl w:val="0"/>
              <w:jc w:val="right"/>
              <w:rPr>
                <w:sz w:val="28"/>
                <w:lang w:val="nl-NL"/>
              </w:rPr>
            </w:pPr>
            <w:r w:rsidRPr="00E2140C">
              <w:rPr>
                <w:sz w:val="28"/>
                <w:lang w:val="nl-NL"/>
              </w:rPr>
              <w:t>135.000</w:t>
            </w:r>
          </w:p>
        </w:tc>
      </w:tr>
    </w:tbl>
    <w:p w:rsidR="00740AC3" w:rsidRPr="00E2140C" w:rsidRDefault="00A325D1" w:rsidP="00BB2C26">
      <w:pPr>
        <w:keepNext/>
        <w:spacing w:before="240"/>
        <w:jc w:val="both"/>
        <w:rPr>
          <w:iCs/>
          <w:sz w:val="28"/>
          <w:szCs w:val="28"/>
          <w:lang w:val="pt-BR"/>
        </w:rPr>
      </w:pPr>
      <w:r w:rsidRPr="00E2140C">
        <w:rPr>
          <w:iCs/>
          <w:sz w:val="28"/>
          <w:szCs w:val="28"/>
          <w:lang w:val="pt-BR"/>
        </w:rPr>
        <w:tab/>
      </w:r>
      <w:r w:rsidR="00D8166A" w:rsidRPr="00E2140C">
        <w:rPr>
          <w:sz w:val="28"/>
          <w:vertAlign w:val="superscript"/>
          <w:lang w:val="pt-BR"/>
        </w:rPr>
        <w:t xml:space="preserve">(*) </w:t>
      </w:r>
      <w:r w:rsidR="00D8166A" w:rsidRPr="00E2140C">
        <w:rPr>
          <w:iCs/>
          <w:sz w:val="28"/>
          <w:szCs w:val="28"/>
          <w:lang w:val="pt-BR"/>
        </w:rPr>
        <w:t>G</w:t>
      </w:r>
      <w:r w:rsidR="00740AC3" w:rsidRPr="00E2140C">
        <w:rPr>
          <w:iCs/>
          <w:sz w:val="28"/>
          <w:szCs w:val="28"/>
          <w:lang w:val="pt-BR"/>
        </w:rPr>
        <w:t>hi chú</w:t>
      </w:r>
      <w:r w:rsidR="00F834F7" w:rsidRPr="00E2140C">
        <w:rPr>
          <w:iCs/>
          <w:sz w:val="28"/>
          <w:szCs w:val="28"/>
          <w:lang w:val="pt-BR"/>
        </w:rPr>
        <w:t xml:space="preserve">: </w:t>
      </w:r>
      <w:r w:rsidR="00D8166A" w:rsidRPr="00E2140C">
        <w:rPr>
          <w:iCs/>
          <w:sz w:val="28"/>
          <w:szCs w:val="28"/>
          <w:lang w:val="pt-BR"/>
        </w:rPr>
        <w:t>Cấp g</w:t>
      </w:r>
      <w:r w:rsidR="00740AC3" w:rsidRPr="00E2140C">
        <w:rPr>
          <w:iCs/>
          <w:sz w:val="28"/>
          <w:szCs w:val="28"/>
          <w:lang w:val="pt-BR"/>
        </w:rPr>
        <w:t>iấy phép lá</w:t>
      </w:r>
      <w:r w:rsidR="00F834F7" w:rsidRPr="00E2140C">
        <w:rPr>
          <w:iCs/>
          <w:sz w:val="28"/>
          <w:szCs w:val="28"/>
          <w:lang w:val="pt-BR"/>
        </w:rPr>
        <w:t xml:space="preserve">i xe </w:t>
      </w:r>
      <w:r w:rsidR="00740AC3" w:rsidRPr="00E2140C">
        <w:rPr>
          <w:iCs/>
          <w:sz w:val="28"/>
          <w:szCs w:val="28"/>
          <w:lang w:val="pt-BR"/>
        </w:rPr>
        <w:t>công nghệ mới là giấy phép lái xe quy định tại Thông tư số 35/2010/TT-BGTVT ngày 15/11/2010 sửa đổi, bổ sung một số điều của Quyết định số 02/2008/QĐ-BGTVT ngày 31/01/2008 của Bộ trưởng Bộ Giao thông vận tải phê duyệt mẫu giấy phép lái xe cơ giới đường bộ.</w:t>
      </w:r>
    </w:p>
    <w:p w:rsidR="00A325D1" w:rsidRPr="00E2140C" w:rsidRDefault="00A325D1" w:rsidP="00740AC3">
      <w:pPr>
        <w:keepNext/>
        <w:spacing w:before="240"/>
        <w:ind w:firstLine="720"/>
        <w:jc w:val="both"/>
        <w:rPr>
          <w:iCs/>
          <w:sz w:val="28"/>
          <w:szCs w:val="28"/>
          <w:lang w:val="pt-BR"/>
        </w:rPr>
      </w:pPr>
      <w:r w:rsidRPr="00E2140C">
        <w:rPr>
          <w:iCs/>
          <w:sz w:val="28"/>
          <w:szCs w:val="28"/>
          <w:lang w:val="pt-BR"/>
        </w:rPr>
        <w:t xml:space="preserve">2. </w:t>
      </w:r>
      <w:r w:rsidR="00BB2C26" w:rsidRPr="00E2140C">
        <w:rPr>
          <w:iCs/>
          <w:sz w:val="28"/>
          <w:szCs w:val="28"/>
          <w:lang w:val="pt-BR"/>
        </w:rPr>
        <w:t xml:space="preserve">Sửa đổi </w:t>
      </w:r>
      <w:r w:rsidR="00BB2C26" w:rsidRPr="00E2140C">
        <w:rPr>
          <w:bCs/>
          <w:iCs/>
          <w:sz w:val="28"/>
          <w:szCs w:val="28"/>
          <w:lang w:val="pt-BR"/>
        </w:rPr>
        <w:t xml:space="preserve">điểm 2 mục II Thông tư số 76/2004/TT-BTC quy định về </w:t>
      </w:r>
      <w:r w:rsidR="00BB2C26" w:rsidRPr="00E2140C">
        <w:rPr>
          <w:iCs/>
          <w:sz w:val="28"/>
          <w:lang w:val="pt-BR"/>
        </w:rPr>
        <w:t>Chế độ thu, nộp, quản lý và sử dụng phí, lệ phí</w:t>
      </w:r>
      <w:r w:rsidRPr="00E2140C">
        <w:rPr>
          <w:iCs/>
          <w:sz w:val="28"/>
          <w:szCs w:val="28"/>
          <w:lang w:val="pt-BR"/>
        </w:rPr>
        <w:t>, như sau:</w:t>
      </w:r>
    </w:p>
    <w:p w:rsidR="00BB2C26" w:rsidRPr="00E2140C" w:rsidRDefault="00BB2C26" w:rsidP="00BB2C26">
      <w:pPr>
        <w:pStyle w:val="BodyTextIndent2"/>
        <w:autoSpaceDE w:val="0"/>
        <w:autoSpaceDN w:val="0"/>
        <w:spacing w:before="120"/>
        <w:rPr>
          <w:rFonts w:ascii="Times New Roman" w:hAnsi="Times New Roman"/>
          <w:sz w:val="28"/>
          <w:lang w:val="pt-BR"/>
        </w:rPr>
      </w:pPr>
      <w:r w:rsidRPr="00E2140C">
        <w:rPr>
          <w:rFonts w:ascii="Times New Roman" w:hAnsi="Times New Roman"/>
          <w:bCs/>
          <w:sz w:val="28"/>
          <w:lang w:val="pt-BR"/>
        </w:rPr>
        <w:t xml:space="preserve">“2.1. Cơ quan </w:t>
      </w:r>
      <w:r w:rsidRPr="00E2140C">
        <w:rPr>
          <w:rFonts w:ascii="Times New Roman" w:hAnsi="Times New Roman"/>
          <w:sz w:val="28"/>
          <w:lang w:val="pt-BR"/>
        </w:rPr>
        <w:t>quản lý nhà nước về giao thông đường bộ thực hiện các công việc nêu tại mục I Thông tư này có nhiệm vụ tổ chức thu, nộp, quản lý, sử dụng và công khai chế độ thu phí, lệ phí theo quy định tại Thông tư này và các quy định khác của pháp luật (dưới đây gọi chung là cơ quan thu).</w:t>
      </w:r>
    </w:p>
    <w:p w:rsidR="00BB2C26" w:rsidRPr="00E2140C" w:rsidRDefault="00BB2C26" w:rsidP="00BB2C26">
      <w:pPr>
        <w:widowControl w:val="0"/>
        <w:spacing w:before="120"/>
        <w:ind w:firstLine="720"/>
        <w:jc w:val="both"/>
        <w:rPr>
          <w:sz w:val="28"/>
          <w:lang w:val="pt-BR"/>
        </w:rPr>
      </w:pPr>
      <w:r w:rsidRPr="00E2140C">
        <w:rPr>
          <w:sz w:val="28"/>
          <w:lang w:val="pt-BR"/>
        </w:rPr>
        <w:t xml:space="preserve">2.2. Tổ chức, cá nhân phải nộp toàn bộ số tiền phí, lệ phí theo mức thu quy định ngay khi kê khai và nộp hồ sơ đề nghị với cơ quan thực hiện các công việc thuộc danh mục các loại phí, lệ phí được quy định tại Thông tư này. </w:t>
      </w:r>
    </w:p>
    <w:p w:rsidR="00BB2C26" w:rsidRPr="00E2140C" w:rsidRDefault="00BB2C26" w:rsidP="00BB2C26">
      <w:pPr>
        <w:widowControl w:val="0"/>
        <w:spacing w:before="120"/>
        <w:jc w:val="both"/>
        <w:rPr>
          <w:sz w:val="28"/>
          <w:lang w:val="pt-BR"/>
        </w:rPr>
      </w:pPr>
      <w:r w:rsidRPr="00E2140C">
        <w:rPr>
          <w:sz w:val="28"/>
          <w:lang w:val="pt-BR"/>
        </w:rPr>
        <w:tab/>
        <w:t xml:space="preserve">2.3. Phí, lệ phí trong lĩnh vực giao thông </w:t>
      </w:r>
      <w:r w:rsidR="00104433" w:rsidRPr="00E2140C">
        <w:rPr>
          <w:sz w:val="28"/>
          <w:lang w:val="pt-BR"/>
        </w:rPr>
        <w:t xml:space="preserve">đường bộ </w:t>
      </w:r>
      <w:r w:rsidRPr="00E2140C">
        <w:rPr>
          <w:sz w:val="28"/>
          <w:lang w:val="pt-BR"/>
        </w:rPr>
        <w:t xml:space="preserve">quy định tại Thông tư này là khoản thu thuộc ngân sách nhà nước. </w:t>
      </w:r>
    </w:p>
    <w:p w:rsidR="00BB2C26" w:rsidRPr="00E2140C" w:rsidRDefault="00BB2C26" w:rsidP="00BB2C26">
      <w:pPr>
        <w:widowControl w:val="0"/>
        <w:spacing w:before="120"/>
        <w:ind w:firstLine="720"/>
        <w:jc w:val="both"/>
        <w:rPr>
          <w:sz w:val="28"/>
          <w:lang w:val="pt-BR"/>
        </w:rPr>
      </w:pPr>
      <w:r w:rsidRPr="00E2140C">
        <w:rPr>
          <w:sz w:val="28"/>
          <w:lang w:val="pt-BR"/>
        </w:rPr>
        <w:t>a) Cơ quan thu được trích 65% (sáu mươi lăm phần trăm) trên tổng số tiền thu về p</w:t>
      </w:r>
      <w:r w:rsidRPr="00E2140C">
        <w:rPr>
          <w:bCs/>
          <w:sz w:val="28"/>
          <w:lang w:val="pt-BR"/>
        </w:rPr>
        <w:t>hí, lệ phí để trang trải chi phí cho việc thu phí, lệ phí (bao gồm cả c</w:t>
      </w:r>
      <w:r w:rsidRPr="00E2140C">
        <w:rPr>
          <w:bCs/>
          <w:sz w:val="28"/>
          <w:szCs w:val="28"/>
          <w:lang w:val="pt-BR"/>
        </w:rPr>
        <w:t xml:space="preserve">hi phí thiết bị hệ thống máy chủ và lưu trữ dữ liệu quản lý giấy phép lái xe, </w:t>
      </w:r>
      <w:r w:rsidR="002E47E1" w:rsidRPr="00E2140C">
        <w:rPr>
          <w:bCs/>
          <w:sz w:val="28"/>
          <w:szCs w:val="28"/>
          <w:lang w:val="pt-BR"/>
        </w:rPr>
        <w:t xml:space="preserve">chi phí </w:t>
      </w:r>
      <w:r w:rsidRPr="00E2140C">
        <w:rPr>
          <w:bCs/>
          <w:sz w:val="28"/>
          <w:szCs w:val="28"/>
          <w:lang w:val="pt-BR"/>
        </w:rPr>
        <w:t>nối mạng tại các Sở Giao thông vận tải các tỉnh, thành phố trên toàn quốc và Tổng cục đường bộ Việt Nam)</w:t>
      </w:r>
      <w:r w:rsidRPr="00E2140C">
        <w:rPr>
          <w:sz w:val="28"/>
          <w:lang w:val="pt-BR"/>
        </w:rPr>
        <w:t xml:space="preserve"> theo quy định. R</w:t>
      </w:r>
      <w:r w:rsidRPr="00E2140C">
        <w:rPr>
          <w:bCs/>
          <w:sz w:val="28"/>
          <w:lang w:val="pt-BR"/>
        </w:rPr>
        <w:t xml:space="preserve">iêng đối với khoản thu từ lệ phí </w:t>
      </w:r>
      <w:r w:rsidRPr="00E2140C">
        <w:rPr>
          <w:sz w:val="28"/>
          <w:lang w:val="pt-BR"/>
        </w:rPr>
        <w:t>đăng ký, cấp biển phương tiện thi công được trích trên số tiền lệ phí thu được sau khi trừ tiền mua biển số theo giá quy định của Bộ Tài chính trong từng thời điểm.</w:t>
      </w:r>
    </w:p>
    <w:p w:rsidR="00BB2C26" w:rsidRPr="00E2140C" w:rsidRDefault="00BB2C26" w:rsidP="00BB2C26">
      <w:pPr>
        <w:widowControl w:val="0"/>
        <w:spacing w:before="120"/>
        <w:ind w:firstLine="720"/>
        <w:jc w:val="both"/>
        <w:rPr>
          <w:sz w:val="28"/>
          <w:lang w:val="pt-BR"/>
        </w:rPr>
      </w:pPr>
      <w:r w:rsidRPr="00E2140C">
        <w:rPr>
          <w:sz w:val="28"/>
          <w:lang w:val="pt-BR"/>
        </w:rPr>
        <w:t xml:space="preserve">b) </w:t>
      </w:r>
      <w:r w:rsidRPr="00E2140C">
        <w:rPr>
          <w:bCs/>
          <w:sz w:val="28"/>
          <w:lang w:val="pt-BR"/>
        </w:rPr>
        <w:t>Số tiền còn lại (35%), cơ quan thu thực hiện nộp vào ngân sách nhà nước theo chương, loại, khoản, mục của Mục lục ngân sách nhà nước hiện</w:t>
      </w:r>
      <w:r w:rsidRPr="00E2140C">
        <w:rPr>
          <w:sz w:val="28"/>
          <w:lang w:val="pt-BR"/>
        </w:rPr>
        <w:t xml:space="preserve"> hành.</w:t>
      </w:r>
    </w:p>
    <w:p w:rsidR="00992F8A" w:rsidRPr="00E2140C" w:rsidRDefault="00BB2C26" w:rsidP="00BB2C26">
      <w:pPr>
        <w:spacing w:before="120"/>
        <w:ind w:firstLine="720"/>
        <w:jc w:val="both"/>
        <w:rPr>
          <w:sz w:val="28"/>
          <w:szCs w:val="28"/>
          <w:lang w:val="pt-BR"/>
        </w:rPr>
      </w:pPr>
      <w:r w:rsidRPr="00E2140C">
        <w:rPr>
          <w:sz w:val="28"/>
          <w:szCs w:val="28"/>
          <w:lang w:val="pt-BR"/>
        </w:rPr>
        <w:t xml:space="preserve">2.4. Các nội dung khác liên quan đến việc thu, nộp, quản lý, sử dụng, chứng từ thu, công khai chế độ thu phí sử dụng đường bộ không đề cập tại </w:t>
      </w:r>
      <w:r w:rsidRPr="00E2140C">
        <w:rPr>
          <w:sz w:val="28"/>
          <w:szCs w:val="28"/>
          <w:lang w:val="pt-BR"/>
        </w:rPr>
        <w:lastRenderedPageBreak/>
        <w:t xml:space="preserve">Thông tư này được thực hiện theo Thông tư số 63/2002/TT-BTC ngày 24/7/2002 của Bộ Tài chính hướng dẫn thực hiện các quy định pháp luật về phí và lệ phí; Thông tư 45/2006/TT-BTC ngày 25/5/2006 sửa đổi, bổ sung Thông tư số 63/2002/TT-BTC ngày 24/7/2002 và Thông tư số 28/2011/TT-BTC ngày 28/2/2011 của Bộ Tài chính </w:t>
      </w:r>
      <w:r w:rsidRPr="00E2140C">
        <w:rPr>
          <w:spacing w:val="6"/>
          <w:sz w:val="28"/>
          <w:szCs w:val="28"/>
          <w:lang w:val="pt-BR"/>
        </w:rPr>
        <w:t>hướng dẫn thi hành một số điều của Luật Quản lý thuế, hướng dẫn thi hành Nghị định số 85/2007/NĐ-CP ngày 25/5/2007 và Nghị định số 106/2010/NĐ-CP ngày 28/10/2010 của Chính phủ</w:t>
      </w:r>
      <w:r w:rsidR="00992F8A" w:rsidRPr="00E2140C">
        <w:rPr>
          <w:i/>
          <w:sz w:val="28"/>
          <w:szCs w:val="28"/>
          <w:lang w:val="pt-BR"/>
        </w:rPr>
        <w:t>.</w:t>
      </w:r>
    </w:p>
    <w:p w:rsidR="008A2A55" w:rsidRPr="00E2140C" w:rsidRDefault="008A2A55" w:rsidP="00BB2C26">
      <w:pPr>
        <w:spacing w:before="240"/>
        <w:ind w:firstLine="720"/>
        <w:jc w:val="both"/>
        <w:rPr>
          <w:b/>
          <w:bCs/>
          <w:iCs/>
          <w:sz w:val="28"/>
          <w:szCs w:val="28"/>
          <w:lang w:val="pt-BR"/>
        </w:rPr>
      </w:pPr>
      <w:r w:rsidRPr="00E2140C">
        <w:rPr>
          <w:b/>
          <w:bCs/>
          <w:iCs/>
          <w:sz w:val="28"/>
          <w:szCs w:val="28"/>
          <w:lang w:val="pt-BR"/>
        </w:rPr>
        <w:t xml:space="preserve">Điều </w:t>
      </w:r>
      <w:r w:rsidR="00A325D1" w:rsidRPr="00E2140C">
        <w:rPr>
          <w:b/>
          <w:bCs/>
          <w:iCs/>
          <w:sz w:val="28"/>
          <w:szCs w:val="28"/>
          <w:lang w:val="pt-BR"/>
        </w:rPr>
        <w:t>2</w:t>
      </w:r>
      <w:r w:rsidRPr="00E2140C">
        <w:rPr>
          <w:b/>
          <w:bCs/>
          <w:iCs/>
          <w:sz w:val="28"/>
          <w:szCs w:val="28"/>
          <w:lang w:val="pt-BR"/>
        </w:rPr>
        <w:t>. Tổ chức thực hiện</w:t>
      </w:r>
    </w:p>
    <w:p w:rsidR="00197EFB" w:rsidRPr="00E2140C" w:rsidRDefault="00197EFB" w:rsidP="00197EFB">
      <w:pPr>
        <w:tabs>
          <w:tab w:val="left" w:pos="1260"/>
          <w:tab w:val="left" w:pos="1440"/>
        </w:tabs>
        <w:spacing w:before="120"/>
        <w:ind w:left="720"/>
        <w:jc w:val="both"/>
        <w:rPr>
          <w:iCs/>
          <w:sz w:val="28"/>
          <w:szCs w:val="28"/>
          <w:lang w:val="pt-BR"/>
        </w:rPr>
      </w:pPr>
      <w:r w:rsidRPr="00E2140C">
        <w:rPr>
          <w:iCs/>
          <w:sz w:val="28"/>
          <w:szCs w:val="28"/>
          <w:lang w:val="pt-BR"/>
        </w:rPr>
        <w:t>1. Thông tư này có hiệu lực kể từ ngày</w:t>
      </w:r>
      <w:r w:rsidR="00FC1BC3" w:rsidRPr="00E2140C">
        <w:rPr>
          <w:iCs/>
          <w:sz w:val="28"/>
          <w:szCs w:val="28"/>
          <w:lang w:val="pt-BR"/>
        </w:rPr>
        <w:t xml:space="preserve"> 01 tháng 7 năm </w:t>
      </w:r>
      <w:r w:rsidRPr="00E2140C">
        <w:rPr>
          <w:iCs/>
          <w:sz w:val="28"/>
          <w:szCs w:val="28"/>
          <w:lang w:val="pt-BR"/>
        </w:rPr>
        <w:t>201</w:t>
      </w:r>
      <w:r w:rsidR="00992F8A" w:rsidRPr="00E2140C">
        <w:rPr>
          <w:iCs/>
          <w:sz w:val="28"/>
          <w:szCs w:val="28"/>
          <w:lang w:val="pt-BR"/>
        </w:rPr>
        <w:t>2</w:t>
      </w:r>
      <w:r w:rsidRPr="00E2140C">
        <w:rPr>
          <w:iCs/>
          <w:sz w:val="28"/>
          <w:szCs w:val="28"/>
          <w:lang w:val="pt-BR"/>
        </w:rPr>
        <w:t>.</w:t>
      </w:r>
    </w:p>
    <w:p w:rsidR="00287148" w:rsidRPr="00E2140C" w:rsidRDefault="00197EFB" w:rsidP="00287148">
      <w:pPr>
        <w:spacing w:before="120"/>
        <w:ind w:firstLine="720"/>
        <w:jc w:val="both"/>
        <w:rPr>
          <w:bCs/>
          <w:sz w:val="28"/>
          <w:lang w:val="pt-BR"/>
        </w:rPr>
      </w:pPr>
      <w:r w:rsidRPr="00E2140C">
        <w:rPr>
          <w:iCs/>
          <w:sz w:val="28"/>
          <w:szCs w:val="28"/>
          <w:lang w:val="pt-BR"/>
        </w:rPr>
        <w:t xml:space="preserve">2. Các nội dung khác vẫn tiếp tục thực hiện theo quy định tại </w:t>
      </w:r>
      <w:r w:rsidR="00287148" w:rsidRPr="00E2140C">
        <w:rPr>
          <w:bCs/>
          <w:sz w:val="28"/>
          <w:szCs w:val="22"/>
          <w:lang w:val="pt-BR"/>
        </w:rPr>
        <w:t xml:space="preserve">Thông tư số 76/2004/TT-BTC ngày 29/7/2004 của </w:t>
      </w:r>
      <w:r w:rsidR="00287148" w:rsidRPr="00E2140C">
        <w:rPr>
          <w:sz w:val="28"/>
          <w:lang w:val="pt-BR"/>
        </w:rPr>
        <w:t xml:space="preserve">Bộ Tài chính hướng dẫn chế độ thu, nộp và quản lý, </w:t>
      </w:r>
      <w:r w:rsidR="00287148" w:rsidRPr="00E2140C">
        <w:rPr>
          <w:bCs/>
          <w:sz w:val="28"/>
          <w:lang w:val="pt-BR"/>
        </w:rPr>
        <w:t>sử dụng phí, lệ phí trong lĩnh vực giao thông đường bộ.</w:t>
      </w:r>
    </w:p>
    <w:p w:rsidR="004C4DDA" w:rsidRPr="00E2140C" w:rsidRDefault="004C4DDA" w:rsidP="00287148">
      <w:pPr>
        <w:spacing w:before="120" w:after="100" w:afterAutospacing="1"/>
        <w:ind w:firstLine="720"/>
        <w:jc w:val="both"/>
        <w:rPr>
          <w:sz w:val="28"/>
          <w:szCs w:val="28"/>
          <w:lang w:val="pt-BR"/>
        </w:rPr>
      </w:pPr>
      <w:r w:rsidRPr="00E2140C">
        <w:rPr>
          <w:sz w:val="28"/>
          <w:szCs w:val="28"/>
          <w:lang w:val="pt-BR"/>
        </w:rPr>
        <w:t>3. Trong quá trình thực hiện nếu phát sinh vướng mắc, đề nghị các cơ quan, tổ chức, cá nhân phản ánh kịp thời về Bộ Tài chính để nghiên cứu, hướng dẫn bổ sung./.</w:t>
      </w:r>
    </w:p>
    <w:tbl>
      <w:tblPr>
        <w:tblStyle w:val="TableGrid"/>
        <w:tblW w:w="51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746"/>
        <w:gridCol w:w="3856"/>
      </w:tblGrid>
      <w:tr w:rsidR="004C4DDA" w:rsidRPr="00E2140C">
        <w:tc>
          <w:tcPr>
            <w:tcW w:w="2992" w:type="pct"/>
          </w:tcPr>
          <w:p w:rsidR="004C4DDA" w:rsidRPr="00E2140C" w:rsidRDefault="004C4DDA" w:rsidP="004C4DDA">
            <w:pPr>
              <w:spacing w:after="0"/>
              <w:ind w:firstLine="0"/>
              <w:rPr>
                <w:b/>
                <w:i/>
                <w:lang w:val="pt-BR"/>
              </w:rPr>
            </w:pPr>
            <w:r w:rsidRPr="00E2140C">
              <w:rPr>
                <w:b/>
                <w:i/>
                <w:lang w:val="pt-BR"/>
              </w:rPr>
              <w:t>Nơi nhận:</w:t>
            </w:r>
          </w:p>
        </w:tc>
        <w:tc>
          <w:tcPr>
            <w:tcW w:w="2008" w:type="pct"/>
          </w:tcPr>
          <w:p w:rsidR="004C4DDA" w:rsidRPr="00E2140C" w:rsidRDefault="004C4DDA" w:rsidP="004C4DDA">
            <w:pPr>
              <w:spacing w:after="0"/>
              <w:jc w:val="center"/>
              <w:rPr>
                <w:b/>
                <w:sz w:val="26"/>
                <w:szCs w:val="26"/>
                <w:lang w:val="pt-BR"/>
              </w:rPr>
            </w:pPr>
            <w:r w:rsidRPr="00E2140C">
              <w:rPr>
                <w:b/>
                <w:sz w:val="26"/>
                <w:szCs w:val="26"/>
                <w:lang w:val="pt-BR"/>
              </w:rPr>
              <w:t>KT. BỘ TRƯỞNG</w:t>
            </w:r>
          </w:p>
        </w:tc>
      </w:tr>
      <w:tr w:rsidR="004C4DDA" w:rsidRPr="00E2140C">
        <w:trPr>
          <w:trHeight w:val="1290"/>
        </w:trPr>
        <w:tc>
          <w:tcPr>
            <w:tcW w:w="2992" w:type="pct"/>
            <w:vMerge w:val="restart"/>
          </w:tcPr>
          <w:p w:rsidR="004C4DDA" w:rsidRPr="00E2140C" w:rsidRDefault="004C4DDA" w:rsidP="004C4DDA">
            <w:pPr>
              <w:spacing w:after="0"/>
              <w:ind w:firstLine="0"/>
              <w:rPr>
                <w:sz w:val="22"/>
                <w:szCs w:val="22"/>
                <w:lang w:val="pt-BR"/>
              </w:rPr>
            </w:pPr>
            <w:r w:rsidRPr="00E2140C">
              <w:rPr>
                <w:sz w:val="22"/>
                <w:szCs w:val="22"/>
                <w:lang w:val="pt-BR"/>
              </w:rPr>
              <w:t>- Văn phòng Trung ương và các Ban của Đảng;</w:t>
            </w:r>
          </w:p>
          <w:p w:rsidR="004C4DDA" w:rsidRPr="00E2140C" w:rsidRDefault="004C4DDA" w:rsidP="004C4DDA">
            <w:pPr>
              <w:spacing w:after="0"/>
              <w:ind w:firstLine="0"/>
              <w:rPr>
                <w:sz w:val="22"/>
                <w:szCs w:val="22"/>
                <w:lang w:val="pt-BR"/>
              </w:rPr>
            </w:pPr>
            <w:r w:rsidRPr="00E2140C">
              <w:rPr>
                <w:sz w:val="22"/>
                <w:szCs w:val="22"/>
                <w:lang w:val="pt-BR"/>
              </w:rPr>
              <w:t>- Văn phòng Quốc hội;</w:t>
            </w:r>
          </w:p>
          <w:p w:rsidR="004C4DDA" w:rsidRPr="00E2140C" w:rsidRDefault="004C4DDA" w:rsidP="004C4DDA">
            <w:pPr>
              <w:spacing w:after="0"/>
              <w:ind w:firstLine="0"/>
              <w:rPr>
                <w:sz w:val="22"/>
                <w:szCs w:val="22"/>
                <w:lang w:val="pt-BR"/>
              </w:rPr>
            </w:pPr>
            <w:r w:rsidRPr="00E2140C">
              <w:rPr>
                <w:sz w:val="22"/>
                <w:szCs w:val="22"/>
                <w:lang w:val="pt-BR"/>
              </w:rPr>
              <w:t>- Văn phòng Chủ tịch nước;</w:t>
            </w:r>
          </w:p>
          <w:p w:rsidR="004C4DDA" w:rsidRPr="00E2140C" w:rsidRDefault="004C4DDA" w:rsidP="004C4DDA">
            <w:pPr>
              <w:spacing w:after="0"/>
              <w:ind w:firstLine="0"/>
              <w:rPr>
                <w:sz w:val="22"/>
                <w:szCs w:val="22"/>
                <w:lang w:val="pt-BR"/>
              </w:rPr>
            </w:pPr>
            <w:r w:rsidRPr="00E2140C">
              <w:rPr>
                <w:sz w:val="22"/>
                <w:szCs w:val="22"/>
                <w:lang w:val="pt-BR"/>
              </w:rPr>
              <w:t>- Viện Kiểm sát nhân dân tối cao;</w:t>
            </w:r>
          </w:p>
          <w:p w:rsidR="004C4DDA" w:rsidRPr="00E2140C" w:rsidRDefault="004C4DDA" w:rsidP="004C4DDA">
            <w:pPr>
              <w:spacing w:after="0"/>
              <w:ind w:firstLine="0"/>
              <w:rPr>
                <w:sz w:val="22"/>
                <w:szCs w:val="22"/>
                <w:lang w:val="pt-BR"/>
              </w:rPr>
            </w:pPr>
            <w:r w:rsidRPr="00E2140C">
              <w:rPr>
                <w:sz w:val="22"/>
                <w:szCs w:val="22"/>
                <w:lang w:val="pt-BR"/>
              </w:rPr>
              <w:t>- Toà án nhân dân tối cao;</w:t>
            </w:r>
          </w:p>
          <w:p w:rsidR="004C4DDA" w:rsidRPr="00E2140C" w:rsidRDefault="004C4DDA" w:rsidP="004C4DDA">
            <w:pPr>
              <w:spacing w:after="0"/>
              <w:ind w:firstLine="0"/>
              <w:rPr>
                <w:sz w:val="22"/>
                <w:szCs w:val="22"/>
                <w:lang w:val="pt-BR"/>
              </w:rPr>
            </w:pPr>
            <w:r w:rsidRPr="00E2140C">
              <w:rPr>
                <w:sz w:val="22"/>
                <w:szCs w:val="22"/>
                <w:lang w:val="pt-BR"/>
              </w:rPr>
              <w:t>- Kiểm toán nhà nước;</w:t>
            </w:r>
          </w:p>
          <w:p w:rsidR="004C4DDA" w:rsidRPr="00E2140C" w:rsidRDefault="004C4DDA" w:rsidP="004C4DDA">
            <w:pPr>
              <w:spacing w:after="0"/>
              <w:ind w:firstLine="0"/>
              <w:rPr>
                <w:sz w:val="22"/>
                <w:szCs w:val="22"/>
                <w:lang w:val="pt-BR"/>
              </w:rPr>
            </w:pPr>
            <w:r w:rsidRPr="00E2140C">
              <w:rPr>
                <w:sz w:val="22"/>
                <w:szCs w:val="22"/>
                <w:lang w:val="pt-BR"/>
              </w:rPr>
              <w:t>- Các Bộ, cơ quan ngang Bộ,  cơ quan thuộc Chính phủ;</w:t>
            </w:r>
          </w:p>
          <w:p w:rsidR="004C4DDA" w:rsidRPr="00E2140C" w:rsidRDefault="004C4DDA" w:rsidP="004C4DDA">
            <w:pPr>
              <w:spacing w:after="0"/>
              <w:ind w:firstLine="0"/>
              <w:rPr>
                <w:sz w:val="22"/>
                <w:szCs w:val="22"/>
                <w:lang w:val="pt-BR"/>
              </w:rPr>
            </w:pPr>
            <w:r w:rsidRPr="00E2140C">
              <w:rPr>
                <w:sz w:val="22"/>
                <w:szCs w:val="22"/>
                <w:lang w:val="pt-BR"/>
              </w:rPr>
              <w:t>- VP Ban CĐ TW về phòng, chống tham nhũng;</w:t>
            </w:r>
          </w:p>
          <w:p w:rsidR="004C4DDA" w:rsidRPr="00E2140C" w:rsidRDefault="004C4DDA" w:rsidP="004C4DDA">
            <w:pPr>
              <w:spacing w:after="0"/>
              <w:ind w:firstLine="0"/>
              <w:rPr>
                <w:sz w:val="22"/>
                <w:szCs w:val="22"/>
                <w:lang w:val="pt-BR"/>
              </w:rPr>
            </w:pPr>
            <w:r w:rsidRPr="00E2140C">
              <w:rPr>
                <w:sz w:val="22"/>
                <w:szCs w:val="22"/>
                <w:lang w:val="pt-BR"/>
              </w:rPr>
              <w:t>- Cơ quan Trung ương của các đoàn thể;</w:t>
            </w:r>
          </w:p>
          <w:p w:rsidR="004C4DDA" w:rsidRPr="00E2140C" w:rsidRDefault="004C4DDA" w:rsidP="004C4DDA">
            <w:pPr>
              <w:spacing w:after="0"/>
              <w:ind w:firstLine="0"/>
              <w:rPr>
                <w:sz w:val="22"/>
                <w:szCs w:val="22"/>
                <w:lang w:val="pt-BR"/>
              </w:rPr>
            </w:pPr>
            <w:r w:rsidRPr="00E2140C">
              <w:rPr>
                <w:sz w:val="22"/>
                <w:szCs w:val="22"/>
                <w:lang w:val="pt-BR"/>
              </w:rPr>
              <w:t>- Công báo;</w:t>
            </w:r>
          </w:p>
          <w:p w:rsidR="004C4DDA" w:rsidRPr="00E2140C" w:rsidRDefault="004C4DDA" w:rsidP="004C4DDA">
            <w:pPr>
              <w:spacing w:after="0"/>
              <w:ind w:firstLine="0"/>
              <w:rPr>
                <w:sz w:val="22"/>
                <w:szCs w:val="22"/>
                <w:lang w:val="pt-BR"/>
              </w:rPr>
            </w:pPr>
            <w:r w:rsidRPr="00E2140C">
              <w:rPr>
                <w:sz w:val="22"/>
                <w:szCs w:val="22"/>
                <w:lang w:val="pt-BR"/>
              </w:rPr>
              <w:t>- Website chính phủ;</w:t>
            </w:r>
          </w:p>
          <w:p w:rsidR="004C4DDA" w:rsidRPr="00E2140C" w:rsidRDefault="004C4DDA" w:rsidP="004C4DDA">
            <w:pPr>
              <w:spacing w:after="0"/>
              <w:ind w:firstLine="0"/>
              <w:rPr>
                <w:sz w:val="22"/>
                <w:szCs w:val="22"/>
                <w:lang w:val="pt-BR"/>
              </w:rPr>
            </w:pPr>
            <w:r w:rsidRPr="00E2140C">
              <w:rPr>
                <w:sz w:val="22"/>
                <w:szCs w:val="22"/>
                <w:lang w:val="pt-BR"/>
              </w:rPr>
              <w:t>- Uỷ ban nhân dân, Sở Tài chính, Sở GTVT, Cục Thuế, Kho bạc nhà nước các tỉnh, thành phố trực thuộc Trung ương;</w:t>
            </w:r>
          </w:p>
          <w:p w:rsidR="004C4DDA" w:rsidRPr="00E2140C" w:rsidRDefault="004C4DDA" w:rsidP="004C4DDA">
            <w:pPr>
              <w:spacing w:after="0"/>
              <w:ind w:firstLine="0"/>
              <w:rPr>
                <w:sz w:val="22"/>
                <w:szCs w:val="22"/>
                <w:lang w:val="pt-BR"/>
              </w:rPr>
            </w:pPr>
            <w:r w:rsidRPr="00E2140C">
              <w:rPr>
                <w:sz w:val="22"/>
                <w:szCs w:val="22"/>
                <w:lang w:val="pt-BR"/>
              </w:rPr>
              <w:t>- Cục Kiểm tra văn bản (Bộ Tư pháp);</w:t>
            </w:r>
          </w:p>
          <w:p w:rsidR="004C4DDA" w:rsidRPr="00E2140C" w:rsidRDefault="004C4DDA" w:rsidP="004C4DDA">
            <w:pPr>
              <w:spacing w:after="0"/>
              <w:ind w:firstLine="0"/>
              <w:rPr>
                <w:sz w:val="22"/>
                <w:szCs w:val="22"/>
                <w:lang w:val="pt-BR"/>
              </w:rPr>
            </w:pPr>
            <w:r w:rsidRPr="00E2140C">
              <w:rPr>
                <w:sz w:val="22"/>
                <w:szCs w:val="22"/>
                <w:lang w:val="pt-BR"/>
              </w:rPr>
              <w:t>- Tổng cục Đường bộ Việt Nam;</w:t>
            </w:r>
          </w:p>
          <w:p w:rsidR="004C4DDA" w:rsidRPr="00E2140C" w:rsidRDefault="004C4DDA" w:rsidP="004C4DDA">
            <w:pPr>
              <w:spacing w:after="0"/>
              <w:ind w:firstLine="0"/>
              <w:rPr>
                <w:sz w:val="22"/>
                <w:szCs w:val="22"/>
                <w:lang w:val="pt-BR"/>
              </w:rPr>
            </w:pPr>
            <w:r w:rsidRPr="00E2140C">
              <w:rPr>
                <w:sz w:val="22"/>
                <w:szCs w:val="22"/>
                <w:lang w:val="pt-BR"/>
              </w:rPr>
              <w:t>- Các đơn vị thuộc Bộ Tài chính;</w:t>
            </w:r>
          </w:p>
          <w:p w:rsidR="004C4DDA" w:rsidRPr="00E2140C" w:rsidRDefault="004C4DDA" w:rsidP="004C4DDA">
            <w:pPr>
              <w:spacing w:after="0"/>
              <w:ind w:firstLine="0"/>
              <w:rPr>
                <w:sz w:val="22"/>
                <w:szCs w:val="22"/>
              </w:rPr>
            </w:pPr>
            <w:r w:rsidRPr="00E2140C">
              <w:rPr>
                <w:sz w:val="22"/>
                <w:szCs w:val="22"/>
              </w:rPr>
              <w:t>- Website Bộ Tài chính;</w:t>
            </w:r>
          </w:p>
          <w:p w:rsidR="004C4DDA" w:rsidRPr="00E2140C" w:rsidRDefault="004C4DDA" w:rsidP="004C4DDA">
            <w:pPr>
              <w:spacing w:after="0"/>
              <w:ind w:firstLine="0"/>
              <w:rPr>
                <w:sz w:val="28"/>
              </w:rPr>
            </w:pPr>
            <w:r w:rsidRPr="00E2140C">
              <w:rPr>
                <w:sz w:val="22"/>
                <w:szCs w:val="22"/>
              </w:rPr>
              <w:t>- Lưu: VT, CST (CST5).</w:t>
            </w:r>
          </w:p>
        </w:tc>
        <w:tc>
          <w:tcPr>
            <w:tcW w:w="2008" w:type="pct"/>
          </w:tcPr>
          <w:p w:rsidR="00E2140C" w:rsidRDefault="004C4DDA" w:rsidP="009951CD">
            <w:pPr>
              <w:jc w:val="center"/>
              <w:rPr>
                <w:b/>
                <w:sz w:val="26"/>
                <w:szCs w:val="26"/>
              </w:rPr>
            </w:pPr>
            <w:r w:rsidRPr="00E2140C">
              <w:rPr>
                <w:b/>
                <w:sz w:val="26"/>
                <w:szCs w:val="26"/>
              </w:rPr>
              <w:t>THỨ TRƯỞNG</w:t>
            </w:r>
          </w:p>
          <w:p w:rsidR="00E2140C" w:rsidRPr="00E2140C" w:rsidRDefault="00E2140C" w:rsidP="00E2140C">
            <w:pPr>
              <w:rPr>
                <w:sz w:val="26"/>
                <w:szCs w:val="26"/>
              </w:rPr>
            </w:pPr>
          </w:p>
          <w:p w:rsidR="004C4DDA" w:rsidRPr="00E2140C" w:rsidRDefault="00E2140C" w:rsidP="00E2140C">
            <w:pPr>
              <w:jc w:val="center"/>
              <w:rPr>
                <w:b/>
                <w:i/>
                <w:sz w:val="26"/>
                <w:szCs w:val="26"/>
              </w:rPr>
            </w:pPr>
            <w:r w:rsidRPr="00E2140C">
              <w:rPr>
                <w:b/>
                <w:i/>
                <w:sz w:val="26"/>
                <w:szCs w:val="26"/>
              </w:rPr>
              <w:t>(Đã ký)</w:t>
            </w:r>
          </w:p>
        </w:tc>
      </w:tr>
      <w:tr w:rsidR="004C4DDA" w:rsidRPr="00E2140C">
        <w:trPr>
          <w:trHeight w:val="1290"/>
        </w:trPr>
        <w:tc>
          <w:tcPr>
            <w:tcW w:w="2992" w:type="pct"/>
            <w:vMerge/>
          </w:tcPr>
          <w:p w:rsidR="004C4DDA" w:rsidRPr="00E2140C" w:rsidRDefault="004C4DDA" w:rsidP="004C4DDA">
            <w:pPr>
              <w:spacing w:after="0"/>
              <w:ind w:firstLine="0"/>
              <w:rPr>
                <w:sz w:val="28"/>
              </w:rPr>
            </w:pPr>
          </w:p>
        </w:tc>
        <w:tc>
          <w:tcPr>
            <w:tcW w:w="2008" w:type="pct"/>
          </w:tcPr>
          <w:p w:rsidR="004C4DDA" w:rsidRPr="00E2140C" w:rsidRDefault="004C4DDA" w:rsidP="009951CD">
            <w:pPr>
              <w:jc w:val="center"/>
              <w:rPr>
                <w:sz w:val="28"/>
              </w:rPr>
            </w:pPr>
          </w:p>
          <w:p w:rsidR="004C4DDA" w:rsidRPr="00E2140C" w:rsidRDefault="004C4DDA" w:rsidP="009951CD">
            <w:pPr>
              <w:jc w:val="center"/>
              <w:rPr>
                <w:b/>
                <w:sz w:val="28"/>
              </w:rPr>
            </w:pPr>
            <w:r w:rsidRPr="00E2140C">
              <w:rPr>
                <w:b/>
                <w:sz w:val="28"/>
              </w:rPr>
              <w:t>Vũ Thị Mai</w:t>
            </w:r>
          </w:p>
        </w:tc>
      </w:tr>
    </w:tbl>
    <w:p w:rsidR="008A2A55" w:rsidRPr="00E2140C" w:rsidRDefault="008A2A55" w:rsidP="00287148">
      <w:pPr>
        <w:spacing w:before="120" w:after="100" w:afterAutospacing="1"/>
        <w:ind w:firstLine="720"/>
        <w:jc w:val="both"/>
      </w:pPr>
    </w:p>
    <w:sectPr w:rsidR="008A2A55" w:rsidRPr="00E2140C" w:rsidSect="00BB2C26">
      <w:headerReference w:type="default" r:id="rId7"/>
      <w:footerReference w:type="even" r:id="rId8"/>
      <w:footerReference w:type="default" r:id="rId9"/>
      <w:pgSz w:w="12240" w:h="15840"/>
      <w:pgMar w:top="1134" w:right="141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354" w:rsidRDefault="00E73354">
      <w:r>
        <w:separator/>
      </w:r>
    </w:p>
  </w:endnote>
  <w:endnote w:type="continuationSeparator" w:id="0">
    <w:p w:rsidR="00E73354" w:rsidRDefault="00E733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Fre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05" w:rsidRDefault="00746205" w:rsidP="00965F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6205" w:rsidRDefault="007462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05" w:rsidRDefault="00746205" w:rsidP="00965F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6AA1">
      <w:rPr>
        <w:rStyle w:val="PageNumber"/>
        <w:noProof/>
      </w:rPr>
      <w:t>2</w:t>
    </w:r>
    <w:r>
      <w:rPr>
        <w:rStyle w:val="PageNumber"/>
      </w:rPr>
      <w:fldChar w:fldCharType="end"/>
    </w:r>
  </w:p>
  <w:p w:rsidR="00746205" w:rsidRDefault="00746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354" w:rsidRDefault="00E73354">
      <w:r>
        <w:separator/>
      </w:r>
    </w:p>
  </w:footnote>
  <w:footnote w:type="continuationSeparator" w:id="0">
    <w:p w:rsidR="00E73354" w:rsidRDefault="00E73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05" w:rsidRDefault="00746205">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B5866"/>
    <w:multiLevelType w:val="hybridMultilevel"/>
    <w:tmpl w:val="F56E2E22"/>
    <w:lvl w:ilvl="0" w:tplc="49EA0A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characterSpacingControl w:val="doNotCompress"/>
  <w:footnotePr>
    <w:footnote w:id="-1"/>
    <w:footnote w:id="0"/>
  </w:footnotePr>
  <w:endnotePr>
    <w:endnote w:id="-1"/>
    <w:endnote w:id="0"/>
  </w:endnotePr>
  <w:compat/>
  <w:rsids>
    <w:rsidRoot w:val="008A2A55"/>
    <w:rsid w:val="000B56AB"/>
    <w:rsid w:val="00104433"/>
    <w:rsid w:val="00197EFB"/>
    <w:rsid w:val="00287148"/>
    <w:rsid w:val="002E47E1"/>
    <w:rsid w:val="00344889"/>
    <w:rsid w:val="0038012C"/>
    <w:rsid w:val="004149E2"/>
    <w:rsid w:val="00470504"/>
    <w:rsid w:val="00476D97"/>
    <w:rsid w:val="004C4DDA"/>
    <w:rsid w:val="00537C60"/>
    <w:rsid w:val="005B0D64"/>
    <w:rsid w:val="005B770E"/>
    <w:rsid w:val="006545C3"/>
    <w:rsid w:val="006B2AEB"/>
    <w:rsid w:val="00740AC3"/>
    <w:rsid w:val="00746205"/>
    <w:rsid w:val="00777A91"/>
    <w:rsid w:val="00821106"/>
    <w:rsid w:val="00836AA1"/>
    <w:rsid w:val="008631B3"/>
    <w:rsid w:val="008A2A55"/>
    <w:rsid w:val="00965F4D"/>
    <w:rsid w:val="00992F8A"/>
    <w:rsid w:val="009951CD"/>
    <w:rsid w:val="00A325D1"/>
    <w:rsid w:val="00BA0A12"/>
    <w:rsid w:val="00BB2C26"/>
    <w:rsid w:val="00BE07CC"/>
    <w:rsid w:val="00CA5FAC"/>
    <w:rsid w:val="00D70D50"/>
    <w:rsid w:val="00D8166A"/>
    <w:rsid w:val="00E2140C"/>
    <w:rsid w:val="00E30704"/>
    <w:rsid w:val="00E73354"/>
    <w:rsid w:val="00E95AA5"/>
    <w:rsid w:val="00F34448"/>
    <w:rsid w:val="00F834F7"/>
    <w:rsid w:val="00FB31DB"/>
    <w:rsid w:val="00FC1BC3"/>
    <w:rsid w:val="00FD1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8A2A55"/>
    <w:pPr>
      <w:keepNext/>
      <w:ind w:left="2880" w:firstLine="720"/>
      <w:jc w:val="right"/>
      <w:outlineLvl w:val="5"/>
    </w:pPr>
    <w:rPr>
      <w:rFonts w:ascii=".VnTime" w:hAnsi=".VnTime"/>
      <w:b/>
      <w:i/>
      <w:sz w:val="28"/>
      <w:szCs w:val="20"/>
      <w:lang w:val="en-GB"/>
    </w:rPr>
  </w:style>
  <w:style w:type="character" w:default="1" w:styleId="DefaultParagraphFont">
    <w:name w:val="Default Paragraph Font"/>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A2A55"/>
    <w:pPr>
      <w:tabs>
        <w:tab w:val="center" w:pos="4320"/>
        <w:tab w:val="right" w:pos="8640"/>
      </w:tabs>
      <w:overflowPunct w:val="0"/>
      <w:autoSpaceDE w:val="0"/>
      <w:autoSpaceDN w:val="0"/>
      <w:adjustRightInd w:val="0"/>
      <w:spacing w:after="120"/>
      <w:ind w:firstLine="567"/>
      <w:jc w:val="both"/>
      <w:textAlignment w:val="baseline"/>
    </w:pPr>
    <w:rPr>
      <w:rFonts w:ascii=".VnTime" w:hAnsi=".VnTime"/>
      <w:color w:val="0000FF"/>
      <w:szCs w:val="20"/>
    </w:rPr>
  </w:style>
  <w:style w:type="character" w:styleId="PageNumber">
    <w:name w:val="page number"/>
    <w:basedOn w:val="DefaultParagraphFont"/>
    <w:rsid w:val="008A2A55"/>
  </w:style>
  <w:style w:type="table" w:styleId="TableGrid">
    <w:name w:val="Table Grid"/>
    <w:basedOn w:val="TableNormal"/>
    <w:rsid w:val="008A2A55"/>
    <w:pPr>
      <w:overflowPunct w:val="0"/>
      <w:autoSpaceDE w:val="0"/>
      <w:autoSpaceDN w:val="0"/>
      <w:adjustRightInd w:val="0"/>
      <w:spacing w:after="12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A2A55"/>
    <w:rPr>
      <w:b/>
      <w:bCs/>
    </w:rPr>
  </w:style>
  <w:style w:type="paragraph" w:customStyle="1" w:styleId="CharCharCharChar">
    <w:name w:val="Char Char Char Char"/>
    <w:basedOn w:val="Normal"/>
    <w:link w:val="DefaultParagraphFont"/>
    <w:semiHidden/>
    <w:rsid w:val="00992F8A"/>
    <w:pPr>
      <w:spacing w:after="160" w:line="240" w:lineRule="exact"/>
    </w:pPr>
    <w:rPr>
      <w:rFonts w:ascii="Arial" w:hAnsi="Arial"/>
      <w:sz w:val="22"/>
      <w:szCs w:val="22"/>
    </w:rPr>
  </w:style>
  <w:style w:type="paragraph" w:styleId="BodyTextIndent2">
    <w:name w:val="Body Text Indent 2"/>
    <w:basedOn w:val="Normal"/>
    <w:rsid w:val="004C4DDA"/>
    <w:pPr>
      <w:widowControl w:val="0"/>
      <w:ind w:firstLine="720"/>
      <w:jc w:val="both"/>
    </w:pPr>
    <w:rPr>
      <w:rFonts w:ascii=".VnTime" w:hAnsi=".VnTime"/>
      <w:sz w:val="26"/>
      <w:szCs w:val="20"/>
    </w:rPr>
  </w:style>
  <w:style w:type="paragraph" w:customStyle="1" w:styleId="Char">
    <w:name w:val=" Char"/>
    <w:basedOn w:val="Normal"/>
    <w:rsid w:val="004C4DDA"/>
    <w:pPr>
      <w:spacing w:after="160" w:line="240" w:lineRule="exact"/>
    </w:pPr>
    <w:rPr>
      <w:sz w:val="20"/>
      <w:szCs w:val="20"/>
    </w:rPr>
  </w:style>
  <w:style w:type="paragraph" w:styleId="BodyTextIndent">
    <w:name w:val="Body Text Indent"/>
    <w:basedOn w:val="Normal"/>
    <w:rsid w:val="00287148"/>
    <w:pPr>
      <w:widowControl w:val="0"/>
      <w:spacing w:before="120"/>
      <w:ind w:firstLine="720"/>
      <w:jc w:val="both"/>
    </w:pPr>
    <w:rPr>
      <w:rFonts w:ascii=".VnTime" w:hAnsi=".VnTime"/>
      <w:i/>
      <w:sz w:val="26"/>
      <w:szCs w:val="20"/>
    </w:rPr>
  </w:style>
</w:styles>
</file>

<file path=word/webSettings.xml><?xml version="1.0" encoding="utf-8"?>
<w:webSettings xmlns:r="http://schemas.openxmlformats.org/officeDocument/2006/relationships" xmlns:w="http://schemas.openxmlformats.org/wordprocessingml/2006/main">
  <w:divs>
    <w:div w:id="204026227">
      <w:bodyDiv w:val="1"/>
      <w:marLeft w:val="0"/>
      <w:marRight w:val="0"/>
      <w:marTop w:val="0"/>
      <w:marBottom w:val="0"/>
      <w:divBdr>
        <w:top w:val="none" w:sz="0" w:space="0" w:color="auto"/>
        <w:left w:val="none" w:sz="0" w:space="0" w:color="auto"/>
        <w:bottom w:val="none" w:sz="0" w:space="0" w:color="auto"/>
        <w:right w:val="none" w:sz="0" w:space="0" w:color="auto"/>
      </w:divBdr>
      <w:divsChild>
        <w:div w:id="554029">
          <w:marLeft w:val="0"/>
          <w:marRight w:val="0"/>
          <w:marTop w:val="0"/>
          <w:marBottom w:val="0"/>
          <w:divBdr>
            <w:top w:val="none" w:sz="0" w:space="0" w:color="auto"/>
            <w:left w:val="none" w:sz="0" w:space="0" w:color="auto"/>
            <w:bottom w:val="none" w:sz="0" w:space="0" w:color="auto"/>
            <w:right w:val="none" w:sz="0" w:space="0" w:color="auto"/>
          </w:divBdr>
          <w:divsChild>
            <w:div w:id="272177727">
              <w:marLeft w:val="0"/>
              <w:marRight w:val="0"/>
              <w:marTop w:val="0"/>
              <w:marBottom w:val="0"/>
              <w:divBdr>
                <w:top w:val="none" w:sz="0" w:space="0" w:color="auto"/>
                <w:left w:val="none" w:sz="0" w:space="0" w:color="auto"/>
                <w:bottom w:val="none" w:sz="0" w:space="0" w:color="auto"/>
                <w:right w:val="none" w:sz="0" w:space="0" w:color="auto"/>
              </w:divBdr>
              <w:divsChild>
                <w:div w:id="30127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79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351670">
      <w:bodyDiv w:val="1"/>
      <w:marLeft w:val="0"/>
      <w:marRight w:val="0"/>
      <w:marTop w:val="0"/>
      <w:marBottom w:val="0"/>
      <w:divBdr>
        <w:top w:val="none" w:sz="0" w:space="0" w:color="auto"/>
        <w:left w:val="none" w:sz="0" w:space="0" w:color="auto"/>
        <w:bottom w:val="none" w:sz="0" w:space="0" w:color="auto"/>
        <w:right w:val="none" w:sz="0" w:space="0" w:color="auto"/>
      </w:divBdr>
      <w:divsChild>
        <w:div w:id="2023123034">
          <w:marLeft w:val="0"/>
          <w:marRight w:val="0"/>
          <w:marTop w:val="0"/>
          <w:marBottom w:val="0"/>
          <w:divBdr>
            <w:top w:val="none" w:sz="0" w:space="0" w:color="auto"/>
            <w:left w:val="none" w:sz="0" w:space="0" w:color="auto"/>
            <w:bottom w:val="none" w:sz="0" w:space="0" w:color="auto"/>
            <w:right w:val="none" w:sz="0" w:space="0" w:color="auto"/>
          </w:divBdr>
          <w:divsChild>
            <w:div w:id="370813651">
              <w:marLeft w:val="0"/>
              <w:marRight w:val="0"/>
              <w:marTop w:val="0"/>
              <w:marBottom w:val="0"/>
              <w:divBdr>
                <w:top w:val="none" w:sz="0" w:space="0" w:color="auto"/>
                <w:left w:val="none" w:sz="0" w:space="0" w:color="auto"/>
                <w:bottom w:val="none" w:sz="0" w:space="0" w:color="auto"/>
                <w:right w:val="none" w:sz="0" w:space="0" w:color="auto"/>
              </w:divBdr>
              <w:divsChild>
                <w:div w:id="43483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7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7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BỘ TÀI CHÍNH - BỘ TÀI NGUYÊN </vt:lpstr>
    </vt:vector>
  </TitlesOfParts>
  <Company>mof</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 - BỘ TÀI NGUYÊN</dc:title>
  <dc:creator>mof</dc:creator>
  <cp:lastModifiedBy>Hang</cp:lastModifiedBy>
  <cp:revision>2</cp:revision>
  <dcterms:created xsi:type="dcterms:W3CDTF">2014-11-26T02:48:00Z</dcterms:created>
  <dcterms:modified xsi:type="dcterms:W3CDTF">2014-11-26T02:48:00Z</dcterms:modified>
</cp:coreProperties>
</file>